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BP-13 – MISCELLANEOUS METALS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Kitchen hood supports, roof opening framing, island steel posts, and miscellaneous steel.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PE-sealed delegated design and installation of support framing for hoods H1–H4 from the bar joists, using the approved hood submittal, per the S1 angle condition.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Roof opening framing for F-5 and openings 12" and larger per S1 (QuickFrames acceptable).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Island knee-wall tube posts per D3/A-005: 3x2x5/16 at 4'-0" o.c. on base plates with expansion anchors.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Lintels and miscellaneous supports as shown. Shop prime interior items; galvanize exterior items.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Alternates: </w:t>
      </w:r>
      <w:r>
        <w:rPr>
          <w:sz w:val="20"/>
          <w:szCs w:val="20"/>
        </w:rPr>
        <w:t xml:space="preserve">Alt 7 – Demonstration station posts.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Spec 055000. Drawings S1, A-005, A-721, QF-1.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Hoods and curbs (BP-11); Field painting (BP-08); Roofing (BP-09).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 spec requires an IAS AC172 fabricator. State on the Bid Form if you are not accredited.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Hood weights are not final until the BP-11 submittal is approved. Price the S1 minimum plus a complete strut/rod support system for four hoods.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BP-13 MISCELLANEOUS METALS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BP-13 – Miscellaneous Metals,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Alternates (ADD or DEDUCT; write “No Change” if none)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00"/>
        <w:gridCol w:w="7400"/>
        <w:gridCol w:w="2600"/>
      </w:tblGrid>
      <w:tr>
        <w:trPr>
          <w:cantSplit/>
        </w:trPr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7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Demonstration station posts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hood support location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Miscellaneous steel, installed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LB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97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