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jc w:val="center"/>
      </w:pPr>
      <w:r>
        <w:rPr>
          <w:b/>
          <w:color w:val="8B1A1A"/>
          <w:sz w:val="24"/>
          <w:szCs w:val="24"/>
        </w:rPr>
        <w:t xml:space="preserve">BID PACKAGE BP-08 – PAINTING, SEALED CONCRETE &amp; WALL GRAPHICS</w:t>
      </w:r>
    </w:p>
    <w:p>
      <w:pPr>
        <w:spacing w:before="0" w:after="0" w:line="240" w:lineRule="auto"/>
        <w:jc w:val="center"/>
      </w:pPr>
      <w:r>
        <w:rPr>
          <w:i/>
          <w:sz w:val="20"/>
          <w:szCs w:val="20"/>
        </w:rPr>
        <w:t xml:space="preserve">Scope of Work &amp; Bid Form  |  </w:t>
      </w:r>
      <w:r>
        <w:rPr>
          <w:b/>
          <w:sz w:val="20"/>
          <w:szCs w:val="20"/>
        </w:rPr>
        <w:t xml:space="preserve">Pender High School Food &amp; Nutrition Lab Renovation</w:t>
      </w:r>
      <w:r>
        <w:rPr>
          <w:sz w:val="20"/>
          <w:szCs w:val="20"/>
        </w:rPr>
        <w:t xml:space="preserve">  |  5380 NC-53 West, Burgaw, North Carolina 28425</w:t>
      </w:r>
    </w:p>
    <w:p>
      <w:pPr>
        <w:spacing w:before="0" w:after="20" w:line="240" w:lineRule="auto"/>
        <w:jc w:val="center"/>
      </w:pPr>
      <w:r>
        <w:rPr>
          <w:sz w:val="15"/>
          <w:szCs w:val="15"/>
        </w:rPr>
        <w:t xml:space="preserve">Construction Manager at Risk: Daniels &amp; Daniels Construction Co., Inc. | Owner: Pender County Schools | Architect: LS3P Associates Ltd. (7201-261295)</w:t>
      </w:r>
    </w:p>
    <w:p>
      <w:pPr>
        <w:spacing w:before="0" w:after="40" w:line="240" w:lineRule="auto"/>
        <w:jc w:val="center"/>
      </w:pPr>
      <w:r>
        <w:rPr>
          <w:b/>
          <w:sz w:val="16"/>
          <w:szCs w:val="16"/>
        </w:rPr>
        <w:t xml:space="preserve">Bids due Tuesday, October 20, 2026, 2:00 PM  |  Questions: Erik Barrow, VP of Preconstruction, estimating@danddcc.com, 919-778-4525</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1. SUMMARY AND KEY DATES</w:t>
            </w:r>
          </w:p>
        </w:tc>
      </w:tr>
    </w:tbl>
    <w:p>
      <w:pPr>
        <w:spacing w:before="0" w:after="20" w:line="240" w:lineRule="auto"/>
      </w:pPr>
      <w:r>
        <w:rPr>
          <w:sz w:val="20"/>
          <w:szCs w:val="20"/>
        </w:rPr>
        <w:t xml:space="preserve"/>
      </w:r>
    </w:p>
    <w:p>
      <w:pPr>
        <w:spacing w:before="0" w:after="40" w:line="240" w:lineRule="auto"/>
      </w:pPr>
      <w:r>
        <w:rPr>
          <w:sz w:val="20"/>
          <w:szCs w:val="20"/>
        </w:rPr>
        <w:t xml:space="preserve">Interior painting, sealed concrete floor (SCT-1), and Alternate 1 wall graphics. </w:t>
      </w:r>
      <w:r>
        <w:rPr>
          <w:sz w:val="20"/>
          <w:szCs w:val="20"/>
        </w:rPr>
        <w:t xml:space="preserve">Bid per the ITB, the 95% Construction Documents dated September 29, 2026, and all addenda. Bidders must be prequalified.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3500"/>
        <w:gridCol w:w="2000"/>
        <w:gridCol w:w="3400"/>
      </w:tblGrid>
      <w:tr>
        <w:trPr>
          <w:cantSplit/>
        </w:trPr>
        <w:tc>
          <w:tcPr>
            <w:tcW w:w="1900" w:type="dxa"/>
            <w:vAlign w:val="center"/>
          </w:tcPr>
          <w:p>
            <w:pPr>
              <w:spacing w:before="0" w:after="0" w:line="240" w:lineRule="auto"/>
            </w:pPr>
            <w:r>
              <w:rPr>
                <w:b/>
                <w:sz w:val="20"/>
                <w:szCs w:val="20"/>
              </w:rPr>
              <w:t xml:space="preserve">Pre-bid meeting</w:t>
            </w:r>
          </w:p>
        </w:tc>
        <w:tc>
          <w:tcPr>
            <w:tcW w:w="3500" w:type="dxa"/>
            <w:vAlign w:val="center"/>
          </w:tcPr>
          <w:p>
            <w:pPr>
              <w:spacing w:before="0" w:after="0" w:line="240" w:lineRule="auto"/>
            </w:pPr>
            <w:r>
              <w:rPr>
                <w:sz w:val="20"/>
                <w:szCs w:val="20"/>
              </w:rPr>
              <w:t xml:space="preserve">Mon 10/12, 2:00 PM, Pender HS front office</w:t>
            </w:r>
          </w:p>
        </w:tc>
        <w:tc>
          <w:tcPr>
            <w:tcW w:w="2000" w:type="dxa"/>
            <w:vAlign w:val="center"/>
          </w:tcPr>
          <w:p>
            <w:pPr>
              <w:spacing w:before="0" w:after="0" w:line="240" w:lineRule="auto"/>
            </w:pPr>
            <w:r>
              <w:rPr>
                <w:b/>
                <w:sz w:val="20"/>
                <w:szCs w:val="20"/>
              </w:rPr>
              <w:t xml:space="preserve">Prequalification due</w:t>
            </w:r>
          </w:p>
        </w:tc>
        <w:tc>
          <w:tcPr>
            <w:tcW w:w="3400" w:type="dxa"/>
            <w:vAlign w:val="center"/>
          </w:tcPr>
          <w:p>
            <w:pPr>
              <w:spacing w:before="0" w:after="0" w:line="240" w:lineRule="auto"/>
            </w:pPr>
            <w:r>
              <w:rPr>
                <w:sz w:val="20"/>
                <w:szCs w:val="20"/>
              </w:rPr>
              <w:t xml:space="preserve">Wed 10/14, 5:00 PM</w:t>
            </w:r>
          </w:p>
        </w:tc>
      </w:tr>
      <w:tr>
        <w:trPr>
          <w:cantSplit/>
        </w:trPr>
        <w:tc>
          <w:tcPr>
            <w:tcW w:w="1900" w:type="dxa"/>
            <w:vAlign w:val="center"/>
          </w:tcPr>
          <w:p>
            <w:pPr>
              <w:spacing w:before="0" w:after="0" w:line="240" w:lineRule="auto"/>
            </w:pPr>
            <w:r>
              <w:rPr>
                <w:b/>
                <w:sz w:val="20"/>
                <w:szCs w:val="20"/>
              </w:rPr>
              <w:t xml:space="preserve">RFIs due</w:t>
            </w:r>
          </w:p>
        </w:tc>
        <w:tc>
          <w:tcPr>
            <w:tcW w:w="3500" w:type="dxa"/>
            <w:vAlign w:val="center"/>
          </w:tcPr>
          <w:p>
            <w:pPr>
              <w:spacing w:before="0" w:after="0" w:line="240" w:lineRule="auto"/>
            </w:pPr>
            <w:r>
              <w:rPr>
                <w:sz w:val="20"/>
                <w:szCs w:val="20"/>
              </w:rPr>
              <w:t xml:space="preserve">Wed 10/14, 5:00 PM, estimating@danddcc.com</w:t>
            </w:r>
          </w:p>
        </w:tc>
        <w:tc>
          <w:tcPr>
            <w:tcW w:w="2000" w:type="dxa"/>
            <w:vAlign w:val="center"/>
          </w:tcPr>
          <w:p>
            <w:pPr>
              <w:spacing w:before="0" w:after="0" w:line="240" w:lineRule="auto"/>
            </w:pPr>
            <w:r>
              <w:rPr>
                <w:b/>
                <w:sz w:val="20"/>
                <w:szCs w:val="20"/>
              </w:rPr>
              <w:t xml:space="preserve">Prequalified list / protests</w:t>
            </w:r>
          </w:p>
        </w:tc>
        <w:tc>
          <w:tcPr>
            <w:tcW w:w="3400" w:type="dxa"/>
            <w:vAlign w:val="center"/>
          </w:tcPr>
          <w:p>
            <w:pPr>
              <w:spacing w:before="0" w:after="0" w:line="240" w:lineRule="auto"/>
            </w:pPr>
            <w:r>
              <w:rPr>
                <w:sz w:val="20"/>
                <w:szCs w:val="20"/>
              </w:rPr>
              <w:t xml:space="preserve">Thu 10/15 / noon Fri 10/16</w:t>
            </w:r>
          </w:p>
        </w:tc>
      </w:tr>
      <w:tr>
        <w:trPr>
          <w:cantSplit/>
        </w:trPr>
        <w:tc>
          <w:tcPr>
            <w:tcW w:w="1900" w:type="dxa"/>
            <w:vAlign w:val="center"/>
          </w:tcPr>
          <w:p>
            <w:pPr>
              <w:spacing w:before="0" w:after="0" w:line="240" w:lineRule="auto"/>
            </w:pPr>
            <w:r>
              <w:rPr>
                <w:b/>
                <w:sz w:val="20"/>
                <w:szCs w:val="20"/>
              </w:rPr>
              <w:t xml:space="preserve">Final addendum</w:t>
            </w:r>
          </w:p>
        </w:tc>
        <w:tc>
          <w:tcPr>
            <w:tcW w:w="3500" w:type="dxa"/>
            <w:vAlign w:val="center"/>
          </w:tcPr>
          <w:p>
            <w:pPr>
              <w:spacing w:before="0" w:after="0" w:line="240" w:lineRule="auto"/>
            </w:pPr>
            <w:r>
              <w:rPr>
                <w:sz w:val="20"/>
                <w:szCs w:val="20"/>
              </w:rPr>
              <w:t xml:space="preserve">Thu 10/15</w:t>
            </w:r>
          </w:p>
        </w:tc>
        <w:tc>
          <w:tcPr>
            <w:tcW w:w="2000" w:type="dxa"/>
            <w:vAlign w:val="center"/>
          </w:tcPr>
          <w:p>
            <w:pPr>
              <w:spacing w:before="0" w:after="0" w:line="240" w:lineRule="auto"/>
            </w:pPr>
            <w:r>
              <w:rPr>
                <w:b/>
                <w:sz w:val="20"/>
                <w:szCs w:val="20"/>
              </w:rPr>
              <w:t xml:space="preserve">Bid opening</w:t>
            </w:r>
          </w:p>
        </w:tc>
        <w:tc>
          <w:tcPr>
            <w:tcW w:w="3400" w:type="dxa"/>
            <w:vAlign w:val="center"/>
          </w:tcPr>
          <w:p>
            <w:pPr>
              <w:spacing w:before="0" w:after="0" w:line="240" w:lineRule="auto"/>
            </w:pPr>
            <w:r>
              <w:rPr>
                <w:sz w:val="20"/>
                <w:szCs w:val="20"/>
              </w:rPr>
              <w:t xml:space="preserve">Tue 10/20, 2:00 PM, Herring Resource Center, 798 US-117, Burgaw</w:t>
            </w:r>
          </w:p>
        </w:tc>
      </w:tr>
      <w:tr>
        <w:trPr>
          <w:cantSplit/>
        </w:trPr>
        <w:tc>
          <w:tcPr>
            <w:tcW w:w="1900" w:type="dxa"/>
            <w:vAlign w:val="center"/>
          </w:tcPr>
          <w:p>
            <w:pPr>
              <w:spacing w:before="0" w:after="0" w:line="240" w:lineRule="auto"/>
            </w:pPr>
            <w:r>
              <w:rPr>
                <w:b/>
                <w:sz w:val="20"/>
                <w:szCs w:val="20"/>
              </w:rPr>
              <w:t xml:space="preserve">Notice to Proceed</w:t>
            </w:r>
          </w:p>
        </w:tc>
        <w:tc>
          <w:tcPr>
            <w:tcW w:w="3500" w:type="dxa"/>
            <w:vAlign w:val="center"/>
          </w:tcPr>
          <w:p>
            <w:pPr>
              <w:spacing w:before="0" w:after="0" w:line="240" w:lineRule="auto"/>
            </w:pPr>
            <w:r>
              <w:rPr>
                <w:sz w:val="20"/>
                <w:szCs w:val="20"/>
              </w:rPr>
              <w:t xml:space="preserve">11/3/2026 (anticipated)</w:t>
            </w:r>
          </w:p>
        </w:tc>
        <w:tc>
          <w:tcPr>
            <w:tcW w:w="2000" w:type="dxa"/>
            <w:vAlign w:val="center"/>
          </w:tcPr>
          <w:p>
            <w:pPr>
              <w:spacing w:before="0" w:after="0" w:line="240" w:lineRule="auto"/>
            </w:pPr>
            <w:r>
              <w:rPr>
                <w:b/>
                <w:sz w:val="20"/>
                <w:szCs w:val="20"/>
              </w:rPr>
              <w:t xml:space="preserve">Substantial / Final</w:t>
            </w:r>
          </w:p>
        </w:tc>
        <w:tc>
          <w:tcPr>
            <w:tcW w:w="3400" w:type="dxa"/>
            <w:vAlign w:val="center"/>
          </w:tcPr>
          <w:p>
            <w:pPr>
              <w:spacing w:before="0" w:after="0" w:line="240" w:lineRule="auto"/>
            </w:pPr>
            <w:r>
              <w:rPr>
                <w:sz w:val="20"/>
                <w:szCs w:val="20"/>
              </w:rPr>
              <w:t xml:space="preserve">Jan 4 / Jan 15, 2027 (confirm by addendum)</w:t>
            </w:r>
          </w:p>
        </w:tc>
      </w:tr>
    </w:tbl>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2. SCOPE OF WORK (furnish and install complete, including but not limited to)</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sz w:val="20"/>
          <w:szCs w:val="20"/>
        </w:rPr>
        <w:t xml:space="preserve">Paint all new and existing walls, ceilings, soffits and doors/frames in finished areas per A-651 and the A-701 color blocking (field colors and accent blocks).</w:t>
      </w:r>
    </w:p>
    <w:p>
      <w:pPr>
        <w:pStyle w:val="ListParagraph"/>
        <w:numPr>
          <w:ilvl w:val="0"/>
          <w:numId w:val="7"/>
        </w:numPr>
        <w:spacing w:before="0" w:after="10" w:line="240" w:lineRule="auto"/>
        <w:ind w:left="270" w:hanging="200"/>
        <w:contextualSpacing/>
      </w:pPr>
      <w:r>
        <w:rPr>
          <w:sz w:val="20"/>
          <w:szCs w:val="20"/>
        </w:rPr>
        <w:t xml:space="preserve">Paint exposed piping, conduit, duct and steel in finished areas. Caulk, patch and touch up after other trades; lead-safe (RRP) practices on existing painted surfaces.</w:t>
      </w:r>
    </w:p>
    <w:p>
      <w:pPr>
        <w:pStyle w:val="ListParagraph"/>
        <w:numPr>
          <w:ilvl w:val="0"/>
          <w:numId w:val="7"/>
        </w:numPr>
        <w:spacing w:before="0" w:after="10" w:line="240" w:lineRule="auto"/>
        <w:ind w:left="270" w:hanging="200"/>
        <w:contextualSpacing/>
      </w:pPr>
      <w:r>
        <w:rPr>
          <w:sz w:val="20"/>
          <w:szCs w:val="20"/>
        </w:rPr>
        <w:t xml:space="preserve">SCT-1 sealed concrete with slip-resistant additive (paint system I-TR-C), applied after prep by BP-07 and before casework is set.</w:t>
      </w:r>
    </w:p>
    <w:p>
      <w:pPr>
        <w:pStyle w:val="ListParagraph"/>
        <w:numPr>
          <w:ilvl w:val="0"/>
          <w:numId w:val="7"/>
        </w:numPr>
        <w:spacing w:before="0" w:after="10" w:line="240" w:lineRule="auto"/>
        <w:ind w:left="270" w:hanging="200"/>
        <w:contextualSpacing/>
      </w:pPr>
      <w:r>
        <w:rPr>
          <w:sz w:val="20"/>
          <w:szCs w:val="20"/>
        </w:rPr>
        <w:t xml:space="preserve">One gallon of each color as attic stock.</w:t>
      </w:r>
    </w:p>
    <w:p>
      <w:pPr>
        <w:pStyle w:val="ListParagraph"/>
        <w:numPr>
          <w:ilvl w:val="0"/>
          <w:numId w:val="7"/>
        </w:numPr>
        <w:spacing w:before="0" w:after="10" w:line="240" w:lineRule="auto"/>
        <w:ind w:left="270" w:hanging="200"/>
        <w:contextualSpacing/>
      </w:pPr>
      <w:r>
        <w:rPr>
          <w:b/>
          <w:sz w:val="20"/>
          <w:szCs w:val="20"/>
        </w:rPr>
        <w:t xml:space="preserve">Alternates: </w:t>
      </w:r>
      <w:r>
        <w:rPr>
          <w:sz w:val="20"/>
          <w:szCs w:val="20"/>
        </w:rPr>
        <w:t xml:space="preserve">Alt 1 – Experiential wall graphics, including design services; Alt 4 – Deduct SCT-1 if resinous flooring is accepted.</w:t>
      </w:r>
    </w:p>
    <w:p>
      <w:pPr>
        <w:spacing w:before="40" w:after="30" w:line="240" w:lineRule="auto"/>
      </w:pPr>
      <w:r>
        <w:rPr>
          <w:b/>
          <w:sz w:val="20"/>
          <w:szCs w:val="20"/>
        </w:rPr>
        <w:t xml:space="preserve">References: </w:t>
      </w:r>
      <w:r>
        <w:rPr>
          <w:sz w:val="20"/>
          <w:szCs w:val="20"/>
        </w:rPr>
        <w:t xml:space="preserve">Specs 099123, 097200. Drawings A-651, A-701, A-801A, A-101A. All other sections and sheets as they apply.</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3. WORK BY OTHERS AND CLARIFICATIONS</w:t>
            </w:r>
          </w:p>
        </w:tc>
      </w:tr>
    </w:tbl>
    <w:p>
      <w:pPr>
        <w:spacing w:before="0" w:after="20" w:line="240" w:lineRule="auto"/>
      </w:pPr>
      <w:r>
        <w:rPr>
          <w:sz w:val="20"/>
          <w:szCs w:val="20"/>
        </w:rPr>
        <w:t xml:space="preserve"/>
      </w:r>
    </w:p>
    <w:p>
      <w:pPr>
        <w:spacing w:before="0" w:after="40" w:line="240" w:lineRule="auto"/>
      </w:pPr>
      <w:r>
        <w:rPr>
          <w:b/>
          <w:sz w:val="20"/>
          <w:szCs w:val="20"/>
        </w:rPr>
        <w:t xml:space="preserve">Not included: </w:t>
      </w:r>
      <w:r>
        <w:rPr>
          <w:sz w:val="20"/>
          <w:szCs w:val="20"/>
        </w:rPr>
        <w:t xml:space="preserve">Floor grinding and testing (BP-07); Shop priming (BP-13); Factory-finished items.</w:t>
      </w:r>
    </w:p>
    <w:p>
      <w:pPr>
        <w:pStyle w:val="ListParagraph"/>
        <w:numPr>
          <w:ilvl w:val="0"/>
          <w:numId w:val="7"/>
        </w:numPr>
        <w:spacing w:before="0" w:after="10" w:line="240" w:lineRule="auto"/>
        <w:ind w:left="270" w:hanging="200"/>
        <w:contextualSpacing/>
      </w:pPr>
      <w:r>
        <w:rPr>
          <w:sz w:val="20"/>
          <w:szCs w:val="20"/>
        </w:rPr>
        <w:t xml:space="preserve">Per Section 012300, all graphics (FOOD LAB, Vision–Mission–Values and "Painted Graphic TBD" areas), including design, production and installation, are Alternate 1. The Base Bid is field colors and accent blocks only.</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4. GENERAL REQUIREMENTS</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b/>
          <w:sz w:val="20"/>
          <w:szCs w:val="20"/>
        </w:rPr>
        <w:t xml:space="preserve">Bid basis: </w:t>
      </w:r>
      <w:r>
        <w:rPr>
          <w:sz w:val="20"/>
          <w:szCs w:val="20"/>
        </w:rPr>
        <w:t xml:space="preserve">Lump sum, complete and turnkey, including labor, material, equipment, supervision, hoisting, sales tax, permits and fees. This scope sheet assigns work between packages but does not limit it: work shown or specified that is customary to this trade is included.</w:t>
      </w:r>
    </w:p>
    <w:p>
      <w:pPr>
        <w:pStyle w:val="ListParagraph"/>
        <w:numPr>
          <w:ilvl w:val="0"/>
          <w:numId w:val="7"/>
        </w:numPr>
        <w:spacing w:before="0" w:after="10" w:line="240" w:lineRule="auto"/>
        <w:ind w:left="270" w:hanging="200"/>
        <w:contextualSpacing/>
      </w:pPr>
      <w:r>
        <w:rPr>
          <w:b/>
          <w:sz w:val="20"/>
          <w:szCs w:val="20"/>
        </w:rPr>
        <w:t xml:space="preserve">Bidding: </w:t>
      </w:r>
      <w:r>
        <w:rPr>
          <w:sz w:val="20"/>
          <w:szCs w:val="20"/>
        </w:rPr>
        <w:t xml:space="preserve">Bid only on this Bid Form, in a sealed envelope marked with company name, bid package number and the bid opening location. Only exclusions written on the Bid Form are recognized. Bids are valid for 45 days.</w:t>
      </w:r>
    </w:p>
    <w:p>
      <w:pPr>
        <w:pStyle w:val="ListParagraph"/>
        <w:numPr>
          <w:ilvl w:val="0"/>
          <w:numId w:val="7"/>
        </w:numPr>
        <w:spacing w:before="0" w:after="10" w:line="240" w:lineRule="auto"/>
        <w:ind w:left="270" w:hanging="200"/>
        <w:contextualSpacing/>
      </w:pPr>
      <w:r>
        <w:rPr>
          <w:b/>
          <w:sz w:val="20"/>
          <w:szCs w:val="20"/>
        </w:rPr>
        <w:t xml:space="preserve">Insurance: </w:t>
      </w:r>
      <w:r>
        <w:rPr>
          <w:sz w:val="20"/>
          <w:szCs w:val="20"/>
        </w:rPr>
        <w:t xml:space="preserve">WC statutory, EL $1M; CGL $1M/$2M; Auto $1M; Umbrella $1M. Owner and D&amp;D named additional insured, with waiver of subrogation.</w:t>
      </w:r>
    </w:p>
    <w:p>
      <w:pPr>
        <w:pStyle w:val="ListParagraph"/>
        <w:numPr>
          <w:ilvl w:val="0"/>
          <w:numId w:val="7"/>
        </w:numPr>
        <w:spacing w:before="0" w:after="10" w:line="240" w:lineRule="auto"/>
        <w:ind w:left="270" w:hanging="200"/>
        <w:contextualSpacing/>
      </w:pPr>
      <w:r>
        <w:rPr>
          <w:b/>
          <w:sz w:val="20"/>
          <w:szCs w:val="20"/>
        </w:rPr>
        <w:t xml:space="preserve">School site: </w:t>
      </w:r>
      <w:r>
        <w:rPr>
          <w:sz w:val="20"/>
          <w:szCs w:val="20"/>
        </w:rPr>
        <w:t xml:space="preserve">Background checks for all workers, ID worn, and no contact with students; E-Verify required. Noisy work and shutdowns are scheduled through the CM, and premium time is included. Hot work requires a permit and fire watch. Assume lead paint is present (RRP practices required).</w:t>
      </w:r>
    </w:p>
    <w:p>
      <w:pPr>
        <w:pStyle w:val="ListParagraph"/>
        <w:numPr>
          <w:ilvl w:val="0"/>
          <w:numId w:val="7"/>
        </w:numPr>
        <w:spacing w:before="0" w:after="10" w:line="240" w:lineRule="auto"/>
        <w:ind w:left="270" w:hanging="200"/>
        <w:contextualSpacing/>
      </w:pPr>
      <w:r>
        <w:rPr>
          <w:b/>
          <w:sz w:val="20"/>
          <w:szCs w:val="20"/>
        </w:rPr>
        <w:t xml:space="preserve">Each trade: </w:t>
      </w:r>
      <w:r>
        <w:rPr>
          <w:sz w:val="20"/>
          <w:szCs w:val="20"/>
        </w:rPr>
        <w:t xml:space="preserve">Protects existing work and repairs its own damage, works within the dust partitions, cleans up daily, and uses the CM dumpster (BP-01 provides its own). Each trade also does its own layout, firestopping, and cutting and patching, except slab and GWB work assigned above.</w:t>
      </w:r>
    </w:p>
    <w:p>
      <w:pPr>
        <w:pStyle w:val="ListParagraph"/>
        <w:numPr>
          <w:ilvl w:val="0"/>
          <w:numId w:val="7"/>
        </w:numPr>
        <w:spacing w:before="0" w:after="10" w:line="240" w:lineRule="auto"/>
        <w:ind w:left="270" w:hanging="200"/>
        <w:contextualSpacing/>
      </w:pPr>
      <w:r>
        <w:rPr>
          <w:b/>
          <w:sz w:val="20"/>
          <w:szCs w:val="20"/>
        </w:rPr>
        <w:t xml:space="preserve">Schedule and closeout: </w:t>
      </w:r>
      <w:r>
        <w:rPr>
          <w:sz w:val="20"/>
          <w:szCs w:val="20"/>
        </w:rPr>
        <w:t xml:space="preserve">Submittals are due within 10 working days of award. Man the job to the CM schedule, including winter break, and accept pass-through LDs of $500 per day. Provide as-builts, O&amp;M manuals, warranties and training, with a one-year warranty from Substantial Completion.</w:t>
      </w:r>
    </w:p>
    <w:p>
      <w:pPr>
        <w:pageBreakBefore/>
        <w:spacing w:before="0" w:after="0" w:line="240" w:lineRule="auto"/>
        <w:rPr>
          <w:sz w:val="2"/>
        </w:rPr>
      </w:pP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BID FORM – BP-08 PAINTING, SEALED CONCRETE &amp; WALL GRAPHICS</w:t>
            </w:r>
          </w:p>
        </w:tc>
      </w:tr>
    </w:tbl>
    <w:p>
      <w:pPr>
        <w:spacing w:before="0" w:after="20" w:line="240" w:lineRule="auto"/>
      </w:pPr>
      <w:r>
        <w:rPr>
          <w:sz w:val="20"/>
          <w:szCs w:val="20"/>
        </w:rPr>
        <w:t xml:space="preserve"/>
      </w:r>
    </w:p>
    <w:p>
      <w:pPr>
        <w:spacing w:before="0" w:after="30" w:line="240" w:lineRule="auto"/>
      </w:pPr>
      <w:r>
        <w:rPr>
          <w:sz w:val="20"/>
          <w:szCs w:val="20"/>
        </w:rPr>
        <w:t xml:space="preserve">The undersigned, having examined the site and the Bidding Documents, proposes to furnish all labor, materials, equipment and supervision for Bid Package BP-08 – Painting, Sealed Concrete &amp; Wall Graphics, Pender High School Food &amp; Nutrition Lab Renovation, in accordance with the drawings, specifications and this scope sheet, for the following amounts:</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3700"/>
        <w:gridCol w:w="1700"/>
        <w:gridCol w:w="3700"/>
      </w:tblGrid>
      <w:tr>
        <w:trPr>
          <w:cantSplit/>
          <w:trHeight w:val="300"/>
        </w:trPr>
        <w:tc>
          <w:tcPr>
            <w:tcW w:w="1700" w:type="dxa"/>
            <w:vAlign w:val="center"/>
          </w:tcPr>
          <w:p>
            <w:pPr>
              <w:spacing w:before="0" w:after="0" w:line="240" w:lineRule="auto"/>
            </w:pPr>
            <w:r>
              <w:rPr>
                <w:b/>
                <w:sz w:val="20"/>
                <w:szCs w:val="20"/>
              </w:rPr>
              <w:t xml:space="preserve">Company</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NC License No. / Class</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Address</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Contact / Phone</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Email</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Prequalified? (Y/N)</w:t>
            </w:r>
          </w:p>
        </w:tc>
        <w:tc>
          <w:tcPr>
            <w:tcW w:w="37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A. Base Bid (lump sum, 100% turnkey)</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9100"/>
      </w:tblGrid>
      <w:tr>
        <w:trPr>
          <w:cantSplit/>
          <w:trHeight w:val="320"/>
        </w:trPr>
        <w:tc>
          <w:tcPr>
            <w:tcW w:w="1700" w:type="dxa"/>
            <w:vAlign w:val="center"/>
          </w:tcPr>
          <w:p>
            <w:pPr>
              <w:spacing w:before="0" w:after="0" w:line="240" w:lineRule="auto"/>
            </w:pPr>
            <w:r>
              <w:rPr>
                <w:b/>
                <w:sz w:val="20"/>
                <w:szCs w:val="20"/>
              </w:rPr>
              <w:t xml:space="preserve">Written in words</w:t>
            </w:r>
          </w:p>
        </w:tc>
        <w:tc>
          <w:tcPr>
            <w:tcW w:w="9100" w:type="dxa"/>
            <w:vAlign w:val="center"/>
          </w:tcPr>
          <w:p>
            <w:pPr>
              <w:spacing w:before="0" w:after="0" w:line="240" w:lineRule="auto"/>
            </w:pPr>
            <w:r>
              <w:rPr>
                <w:sz w:val="20"/>
                <w:szCs w:val="20"/>
              </w:rPr>
              <w:t xml:space="preserve"/>
            </w:r>
          </w:p>
        </w:tc>
      </w:tr>
      <w:tr>
        <w:trPr>
          <w:cantSplit/>
          <w:trHeight w:val="320"/>
        </w:trPr>
        <w:tc>
          <w:tcPr>
            <w:tcW w:w="1700" w:type="dxa"/>
            <w:vAlign w:val="center"/>
          </w:tcPr>
          <w:p>
            <w:pPr>
              <w:spacing w:before="0" w:after="0" w:line="240" w:lineRule="auto"/>
            </w:pPr>
            <w:r>
              <w:rPr>
                <w:b/>
                <w:sz w:val="20"/>
                <w:szCs w:val="20"/>
              </w:rPr>
              <w:t xml:space="preserve">Figures</w:t>
            </w:r>
          </w:p>
        </w:tc>
        <w:tc>
          <w:tcPr>
            <w:tcW w:w="91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B. Alternates (ADD or DEDUCT; write “No Change” if none)</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800"/>
        <w:gridCol w:w="7400"/>
        <w:gridCol w:w="2600"/>
      </w:tblGrid>
      <w:tr>
        <w:trPr>
          <w:cantSplit/>
        </w:trPr>
        <w:tc>
          <w:tcPr>
            <w:tcW w:w="800" w:type="dxa"/>
            <w:shd w:val="clear" w:color="auto" w:fill="D9D9D9"/>
            <w:vAlign w:val="center"/>
          </w:tcPr>
          <w:p>
            <w:pPr>
              <w:spacing w:before="0" w:after="0" w:line="240" w:lineRule="auto"/>
            </w:pPr>
            <w:r>
              <w:rPr>
                <w:b/>
                <w:sz w:val="20"/>
                <w:szCs w:val="20"/>
              </w:rPr>
              <w:t xml:space="preserve">No.</w:t>
            </w:r>
          </w:p>
        </w:tc>
        <w:tc>
          <w:tcPr>
            <w:tcW w:w="7400" w:type="dxa"/>
            <w:shd w:val="clear" w:color="auto" w:fill="D9D9D9"/>
            <w:vAlign w:val="center"/>
          </w:tcPr>
          <w:p>
            <w:pPr>
              <w:spacing w:before="0" w:after="0" w:line="240" w:lineRule="auto"/>
            </w:pPr>
            <w:r>
              <w:rPr>
                <w:b/>
                <w:sz w:val="20"/>
                <w:szCs w:val="20"/>
              </w:rPr>
              <w:t xml:space="preserve">Description</w:t>
            </w:r>
          </w:p>
        </w:tc>
        <w:tc>
          <w:tcPr>
            <w:tcW w:w="2600" w:type="dxa"/>
            <w:shd w:val="clear" w:color="auto" w:fill="D9D9D9"/>
            <w:vAlign w:val="center"/>
          </w:tcPr>
          <w:p>
            <w:pPr>
              <w:spacing w:before="0" w:after="0" w:line="240" w:lineRule="auto"/>
            </w:pPr>
            <w:r>
              <w:rPr>
                <w:b/>
                <w:sz w:val="20"/>
                <w:szCs w:val="20"/>
              </w:rPr>
              <w:t xml:space="preserve">Amount</w:t>
            </w:r>
          </w:p>
        </w:tc>
      </w:tr>
      <w:tr>
        <w:trPr>
          <w:cantSplit/>
          <w:trHeight w:val="280"/>
        </w:trPr>
        <w:tc>
          <w:tcPr>
            <w:tcW w:w="800" w:type="dxa"/>
            <w:vAlign w:val="center"/>
          </w:tcPr>
          <w:p>
            <w:pPr>
              <w:spacing w:before="0" w:after="0" w:line="240" w:lineRule="auto"/>
            </w:pPr>
            <w:r>
              <w:rPr>
                <w:sz w:val="20"/>
                <w:szCs w:val="20"/>
              </w:rPr>
              <w:t xml:space="preserve">Alt 1</w:t>
            </w:r>
          </w:p>
        </w:tc>
        <w:tc>
          <w:tcPr>
            <w:tcW w:w="7400" w:type="dxa"/>
            <w:vAlign w:val="center"/>
          </w:tcPr>
          <w:p>
            <w:pPr>
              <w:spacing w:before="0" w:after="0" w:line="240" w:lineRule="auto"/>
            </w:pPr>
            <w:r>
              <w:rPr>
                <w:sz w:val="20"/>
                <w:szCs w:val="20"/>
              </w:rPr>
              <w:t xml:space="preserve">Experiential wall graphics, including design services</w:t>
            </w:r>
          </w:p>
        </w:tc>
        <w:tc>
          <w:tcPr>
            <w:tcW w:w="2600" w:type="dxa"/>
            <w:vAlign w:val="center"/>
          </w:tcPr>
          <w:p>
            <w:pPr>
              <w:spacing w:before="0" w:after="0" w:line="240" w:lineRule="auto"/>
            </w:pPr>
            <w:r>
              <w:rPr>
                <w:sz w:val="20"/>
                <w:szCs w:val="20"/>
              </w:rPr>
              <w:t xml:space="preserve">Add / Deduct $</w:t>
            </w:r>
          </w:p>
        </w:tc>
      </w:tr>
      <w:tr>
        <w:trPr>
          <w:cantSplit/>
          <w:trHeight w:val="280"/>
        </w:trPr>
        <w:tc>
          <w:tcPr>
            <w:tcW w:w="800" w:type="dxa"/>
            <w:vAlign w:val="center"/>
          </w:tcPr>
          <w:p>
            <w:pPr>
              <w:spacing w:before="0" w:after="0" w:line="240" w:lineRule="auto"/>
            </w:pPr>
            <w:r>
              <w:rPr>
                <w:sz w:val="20"/>
                <w:szCs w:val="20"/>
              </w:rPr>
              <w:t xml:space="preserve">Alt 4</w:t>
            </w:r>
          </w:p>
        </w:tc>
        <w:tc>
          <w:tcPr>
            <w:tcW w:w="7400" w:type="dxa"/>
            <w:vAlign w:val="center"/>
          </w:tcPr>
          <w:p>
            <w:pPr>
              <w:spacing w:before="0" w:after="0" w:line="240" w:lineRule="auto"/>
            </w:pPr>
            <w:r>
              <w:rPr>
                <w:sz w:val="20"/>
                <w:szCs w:val="20"/>
              </w:rPr>
              <w:t xml:space="preserve">Deduct SCT-1 if resinous flooring is accepted</w:t>
            </w:r>
          </w:p>
        </w:tc>
        <w:tc>
          <w:tcPr>
            <w:tcW w:w="2600" w:type="dxa"/>
            <w:vAlign w:val="center"/>
          </w:tcPr>
          <w:p>
            <w:pPr>
              <w:spacing w:before="0" w:after="0" w:line="240" w:lineRule="auto"/>
            </w:pPr>
            <w:r>
              <w:rPr>
                <w:sz w:val="20"/>
                <w:szCs w:val="20"/>
              </w:rPr>
              <w:t xml:space="preserve">Add / Deduct $</w:t>
            </w:r>
          </w:p>
        </w:tc>
      </w:tr>
    </w:tbl>
    <w:p>
      <w:pPr>
        <w:keepNext/>
        <w:spacing w:before="40" w:after="10" w:line="240" w:lineRule="auto"/>
      </w:pPr>
      <w:r>
        <w:rPr>
          <w:b/>
          <w:sz w:val="20"/>
          <w:szCs w:val="20"/>
        </w:rPr>
        <w:t xml:space="preserve">C. Requested Pricing</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8200"/>
        <w:gridCol w:w="2600"/>
      </w:tblGrid>
      <w:tr>
        <w:trPr>
          <w:cantSplit/>
        </w:trPr>
        <w:tc>
          <w:tcPr>
            <w:tcW w:w="8200" w:type="dxa"/>
            <w:shd w:val="clear" w:color="auto" w:fill="D9D9D9"/>
            <w:vAlign w:val="center"/>
          </w:tcPr>
          <w:p>
            <w:pPr>
              <w:spacing w:before="0" w:after="0" w:line="240" w:lineRule="auto"/>
            </w:pPr>
            <w:r>
              <w:rPr>
                <w:b/>
                <w:sz w:val="20"/>
                <w:szCs w:val="20"/>
              </w:rPr>
              <w:t xml:space="preserve">Description</w:t>
            </w:r>
          </w:p>
        </w:tc>
        <w:tc>
          <w:tcPr>
            <w:tcW w:w="2600" w:type="dxa"/>
            <w:shd w:val="clear" w:color="auto" w:fill="D9D9D9"/>
            <w:vAlign w:val="center"/>
          </w:tcPr>
          <w:p>
            <w:pPr>
              <w:spacing w:before="0" w:after="0" w:line="240" w:lineRule="auto"/>
            </w:pPr>
            <w:r>
              <w:rPr>
                <w:b/>
                <w:sz w:val="20"/>
                <w:szCs w:val="20"/>
              </w:rPr>
              <w:t xml:space="preserve">Amount</w:t>
            </w:r>
          </w:p>
        </w:tc>
      </w:tr>
      <w:tr>
        <w:trPr>
          <w:cantSplit/>
          <w:trHeight w:val="280"/>
        </w:trPr>
        <w:tc>
          <w:tcPr>
            <w:tcW w:w="8200" w:type="dxa"/>
            <w:vAlign w:val="center"/>
          </w:tcPr>
          <w:p>
            <w:pPr>
              <w:spacing w:before="0" w:after="0" w:line="240" w:lineRule="auto"/>
            </w:pPr>
            <w:r>
              <w:rPr>
                <w:sz w:val="20"/>
                <w:szCs w:val="20"/>
              </w:rPr>
              <w:t xml:space="preserve">Alt 1 breakdown – graphic design services portion (included in Alt 1)</w:t>
            </w:r>
          </w:p>
        </w:tc>
        <w:tc>
          <w:tcPr>
            <w:tcW w:w="26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D. Unit Prices (installed, including overhead and profit)</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7400"/>
        <w:gridCol w:w="800"/>
        <w:gridCol w:w="2600"/>
      </w:tblGrid>
      <w:tr>
        <w:trPr>
          <w:cantSplit/>
        </w:trPr>
        <w:tc>
          <w:tcPr>
            <w:tcW w:w="7400" w:type="dxa"/>
            <w:shd w:val="clear" w:color="auto" w:fill="D9D9D9"/>
            <w:vAlign w:val="center"/>
          </w:tcPr>
          <w:p>
            <w:pPr>
              <w:spacing w:before="0" w:after="0" w:line="240" w:lineRule="auto"/>
            </w:pPr>
            <w:r>
              <w:rPr>
                <w:b/>
                <w:sz w:val="20"/>
                <w:szCs w:val="20"/>
              </w:rPr>
              <w:t xml:space="preserve">Description</w:t>
            </w:r>
          </w:p>
        </w:tc>
        <w:tc>
          <w:tcPr>
            <w:tcW w:w="800" w:type="dxa"/>
            <w:shd w:val="clear" w:color="auto" w:fill="D9D9D9"/>
            <w:vAlign w:val="center"/>
          </w:tcPr>
          <w:p>
            <w:pPr>
              <w:spacing w:before="0" w:after="0" w:line="240" w:lineRule="auto"/>
            </w:pPr>
            <w:r>
              <w:rPr>
                <w:b/>
                <w:sz w:val="20"/>
                <w:szCs w:val="20"/>
              </w:rPr>
              <w:t xml:space="preserve">Unit</w:t>
            </w:r>
          </w:p>
        </w:tc>
        <w:tc>
          <w:tcPr>
            <w:tcW w:w="2600" w:type="dxa"/>
            <w:shd w:val="clear" w:color="auto" w:fill="D9D9D9"/>
            <w:vAlign w:val="center"/>
          </w:tcPr>
          <w:p>
            <w:pPr>
              <w:spacing w:before="0" w:after="0" w:line="240" w:lineRule="auto"/>
            </w:pPr>
            <w:r>
              <w:rPr>
                <w:b/>
                <w:sz w:val="20"/>
                <w:szCs w:val="20"/>
              </w:rPr>
              <w:t xml:space="preserve">Unit Price</w:t>
            </w:r>
          </w:p>
        </w:tc>
      </w:tr>
      <w:tr>
        <w:trPr>
          <w:cantSplit/>
          <w:trHeight w:val="280"/>
        </w:trPr>
        <w:tc>
          <w:tcPr>
            <w:tcW w:w="7400" w:type="dxa"/>
            <w:vAlign w:val="center"/>
          </w:tcPr>
          <w:p>
            <w:pPr>
              <w:spacing w:before="0" w:after="0" w:line="240" w:lineRule="auto"/>
            </w:pPr>
            <w:r>
              <w:rPr>
                <w:sz w:val="20"/>
                <w:szCs w:val="20"/>
              </w:rPr>
              <w:t xml:space="preserve">Wall paint, two coats over primer</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r>
        <w:trPr>
          <w:cantSplit/>
          <w:trHeight w:val="280"/>
        </w:trPr>
        <w:tc>
          <w:tcPr>
            <w:tcW w:w="7400" w:type="dxa"/>
            <w:vAlign w:val="center"/>
          </w:tcPr>
          <w:p>
            <w:pPr>
              <w:spacing w:before="0" w:after="0" w:line="240" w:lineRule="auto"/>
            </w:pPr>
            <w:r>
              <w:rPr>
                <w:sz w:val="20"/>
                <w:szCs w:val="20"/>
              </w:rPr>
              <w:t xml:space="preserve">Sealed concrete SCT-1</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E. Lead Times and Duration</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0"/>
        <w:gridCol w:w="1500"/>
        <w:gridCol w:w="3300"/>
      </w:tblGrid>
      <w:tr>
        <w:trPr>
          <w:cantSplit/>
        </w:trPr>
        <w:tc>
          <w:tcPr>
            <w:tcW w:w="6000" w:type="dxa"/>
            <w:shd w:val="clear" w:color="auto" w:fill="D9D9D9"/>
            <w:vAlign w:val="center"/>
          </w:tcPr>
          <w:p>
            <w:pPr>
              <w:spacing w:before="0" w:after="0" w:line="240" w:lineRule="auto"/>
            </w:pPr>
            <w:r>
              <w:rPr>
                <w:b/>
                <w:sz w:val="20"/>
                <w:szCs w:val="20"/>
              </w:rPr>
              <w:t xml:space="preserve">Item</w:t>
            </w:r>
          </w:p>
        </w:tc>
        <w:tc>
          <w:tcPr>
            <w:tcW w:w="1500" w:type="dxa"/>
            <w:shd w:val="clear" w:color="auto" w:fill="D9D9D9"/>
            <w:vAlign w:val="center"/>
          </w:tcPr>
          <w:p>
            <w:pPr>
              <w:spacing w:before="0" w:after="0" w:line="240" w:lineRule="auto"/>
            </w:pPr>
            <w:r>
              <w:rPr>
                <w:b/>
                <w:sz w:val="20"/>
                <w:szCs w:val="20"/>
              </w:rPr>
              <w:t xml:space="preserve">Weeks / days</w:t>
            </w:r>
          </w:p>
        </w:tc>
        <w:tc>
          <w:tcPr>
            <w:tcW w:w="3300" w:type="dxa"/>
            <w:shd w:val="clear" w:color="auto" w:fill="D9D9D9"/>
            <w:vAlign w:val="center"/>
          </w:tcPr>
          <w:p>
            <w:pPr>
              <w:spacing w:before="0" w:after="0" w:line="240" w:lineRule="auto"/>
            </w:pPr>
            <w:r>
              <w:rPr>
                <w:b/>
                <w:sz w:val="20"/>
                <w:szCs w:val="20"/>
              </w:rPr>
              <w:t xml:space="preserve">Notes</w:t>
            </w:r>
          </w:p>
        </w:tc>
      </w:tr>
      <w:tr>
        <w:trPr>
          <w:cantSplit/>
          <w:trHeight w:val="280"/>
        </w:trPr>
        <w:tc>
          <w:tcPr>
            <w:tcW w:w="6000" w:type="dxa"/>
            <w:vAlign w:val="center"/>
          </w:tcPr>
          <w:p>
            <w:pPr>
              <w:spacing w:before="0" w:after="0" w:line="240" w:lineRule="auto"/>
            </w:pPr>
            <w:r>
              <w:rPr>
                <w:sz w:val="20"/>
                <w:szCs w:val="20"/>
              </w:rPr>
              <w:t xml:space="preserve">Submittals after award (working days)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Material lead time (weeks)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On-site duration (working days) / crew size</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F. Bidder’s Exclusions and Qualifications (only items listed here will be recognized)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0800"/>
      </w:tblGrid>
      <w:tr>
        <w:trPr>
          <w:cantSplit/>
          <w:trHeight w:val="710"/>
        </w:trPr>
        <w:tc>
          <w:tcPr>
            <w:tcW w:w="108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G. Addenda Received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
        <w:gridCol w:w="2100"/>
        <w:gridCol w:w="600"/>
        <w:gridCol w:w="2100"/>
        <w:gridCol w:w="600"/>
        <w:gridCol w:w="2100"/>
        <w:gridCol w:w="600"/>
        <w:gridCol w:w="2100"/>
      </w:tblGrid>
      <w:tr>
        <w:trPr>
          <w:cantSplit/>
          <w:trHeight w:val="280"/>
        </w:trPr>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r>
    </w:tbl>
    <w:p>
      <w:pPr>
        <w:spacing w:before="60" w:after="40" w:line="240" w:lineRule="auto"/>
      </w:pPr>
      <w:r>
        <w:rPr>
          <w:b/>
          <w:sz w:val="20"/>
          <w:szCs w:val="20"/>
        </w:rPr>
        <w:t xml:space="preserve">Certification: </w:t>
      </w:r>
      <w:r>
        <w:rPr>
          <w:sz w:val="15"/>
          <w:szCs w:val="15"/>
        </w:rPr>
        <w:t xml:space="preserve">Bidder accepts the Invitation to Bid and this scope sheet; will honor this bid for 45 days; will comply with the Owner’s background checks, E-Verify and the insurance requirements; and represents that this bid was prepared without collusion (Sherman Act and NC law).</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4600"/>
        <w:gridCol w:w="1200"/>
        <w:gridCol w:w="3100"/>
      </w:tblGrid>
      <w:tr>
        <w:trPr>
          <w:cantSplit/>
          <w:trHeight w:val="380"/>
        </w:trPr>
        <w:tc>
          <w:tcPr>
            <w:tcW w:w="1900" w:type="dxa"/>
            <w:vAlign w:val="center"/>
          </w:tcPr>
          <w:p>
            <w:pPr>
              <w:spacing w:before="0" w:after="0" w:line="240" w:lineRule="auto"/>
            </w:pPr>
            <w:r>
              <w:rPr>
                <w:b/>
                <w:sz w:val="20"/>
                <w:szCs w:val="20"/>
              </w:rPr>
              <w:t xml:space="preserve">Authorized Signature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Date</w:t>
            </w:r>
          </w:p>
        </w:tc>
        <w:tc>
          <w:tcPr>
            <w:tcW w:w="3100" w:type="dxa"/>
            <w:vAlign w:val="center"/>
          </w:tcPr>
          <w:p>
            <w:pPr>
              <w:spacing w:before="0" w:after="0" w:line="240" w:lineRule="auto"/>
            </w:pPr>
            <w:r>
              <w:rPr>
                <w:sz w:val="20"/>
                <w:szCs w:val="20"/>
              </w:rPr>
              <w:t xml:space="preserve"/>
            </w:r>
          </w:p>
        </w:tc>
      </w:tr>
      <w:tr>
        <w:trPr>
          <w:cantSplit/>
          <w:trHeight w:val="380"/>
        </w:trPr>
        <w:tc>
          <w:tcPr>
            <w:tcW w:w="1900" w:type="dxa"/>
            <w:vAlign w:val="center"/>
          </w:tcPr>
          <w:p>
            <w:pPr>
              <w:spacing w:before="0" w:after="0" w:line="240" w:lineRule="auto"/>
            </w:pPr>
            <w:r>
              <w:rPr>
                <w:b/>
                <w:sz w:val="20"/>
                <w:szCs w:val="20"/>
              </w:rPr>
              <w:t xml:space="preserve">Name / Title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Federal TIN</w:t>
            </w:r>
          </w:p>
        </w:tc>
        <w:tc>
          <w:tcPr>
            <w:tcW w:w="3100" w:type="dxa"/>
            <w:vAlign w:val="center"/>
          </w:tcPr>
          <w:p>
            <w:pPr>
              <w:spacing w:before="0" w:after="0" w:line="240" w:lineRule="auto"/>
            </w:pPr>
            <w:r>
              <w:rPr>
                <w:sz w:val="20"/>
                <w:szCs w:val="20"/>
              </w:rPr>
              <w:t xml:space="preserve"/>
            </w:r>
          </w:p>
        </w:tc>
      </w:tr>
    </w:tbl>
    <w:sectPr w:rsidR="00D947E8" w:rsidRPr="00295A8A" w:rsidSect="00A15196">
      <w:headerReference w:type="default" r:id="rId8"/>
      <w:footerReference w:type="default" r:id="rId9"/>
      <w:headerReference w:type="first" r:id="rId8"/>
      <w:footerReference w:type="first" r:id="rId11"/>
      <w:pgSz w:w="12240" w:h="15840" w:code="1"/>
      <w:pgMar w:top="2016" w:right="720" w:bottom="720" w:left="720" w:header="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BD19" w14:textId="77777777" w:rsidR="00510572" w:rsidRDefault="00510572" w:rsidP="006575AC">
      <w:pPr>
        <w:spacing w:after="0" w:line="240" w:lineRule="auto"/>
      </w:pPr>
      <w:r>
        <w:separator/>
      </w:r>
    </w:p>
  </w:endnote>
  <w:endnote w:type="continuationSeparator" w:id="0">
    <w:p w14:paraId="1FC75FBD" w14:textId="77777777" w:rsidR="00510572" w:rsidRDefault="00510572" w:rsidP="00657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NeueLT Std Lt Cn">
    <w:altName w:val="Arial"/>
    <w:panose1 w:val="020B0604020202020204"/>
    <w:charset w:val="00"/>
    <w:family w:val="swiss"/>
    <w:notTrueType/>
    <w:pitch w:val="variable"/>
    <w:sig w:usb0="800000AF" w:usb1="4000204A" w:usb2="00000000" w:usb3="00000000" w:csb0="00000001" w:csb1="00000000"/>
  </w:font>
  <w:font w:name="MT Extra">
    <w:panose1 w:val="050501020102050202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720C" w14:textId="77777777" w:rsidR="00A66A62" w:rsidRDefault="00A66A62" w:rsidP="00A66A62">
    <w:pPr>
      <w:pStyle w:val="Footer"/>
      <w:jc w:val="center"/>
    </w:pPr>
    <w:r>
      <w:rPr>
        <w:noProof/>
      </w:rPr>
      <w:drawing>
        <wp:inline distT="0" distB="0" distL="0" distR="0" wp14:anchorId="2138D4A6" wp14:editId="1C429563">
          <wp:extent cx="546265" cy="546265"/>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p w14:paraId="6808F00D" w14:textId="77777777" w:rsidR="009278D7" w:rsidRDefault="009278D7" w:rsidP="00A66A6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1E27" w14:textId="77777777" w:rsidR="00A15196" w:rsidRDefault="00A15196" w:rsidP="00A15196">
    <w:pPr>
      <w:pStyle w:val="Footer"/>
      <w:jc w:val="center"/>
    </w:pPr>
    <w:r>
      <w:rPr>
        <w:noProof/>
      </w:rPr>
      <w:drawing>
        <wp:inline distT="0" distB="0" distL="0" distR="0" wp14:anchorId="53A0FC3B" wp14:editId="61F935B4">
          <wp:extent cx="546265" cy="546265"/>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CAC5" w14:textId="77777777" w:rsidR="00510572" w:rsidRDefault="00510572" w:rsidP="006575AC">
      <w:pPr>
        <w:spacing w:after="0" w:line="240" w:lineRule="auto"/>
      </w:pPr>
      <w:r>
        <w:separator/>
      </w:r>
    </w:p>
  </w:footnote>
  <w:footnote w:type="continuationSeparator" w:id="0">
    <w:p w14:paraId="60F52F55" w14:textId="77777777" w:rsidR="00510572" w:rsidRDefault="00510572" w:rsidP="00657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E2A" w14:textId="77777777" w:rsidR="00B50051" w:rsidRDefault="00B50051" w:rsidP="006575AC">
    <w:pPr>
      <w:pStyle w:val="Header"/>
      <w:tabs>
        <w:tab w:val="clear" w:pos="4680"/>
        <w:tab w:val="clear" w:pos="9360"/>
        <w:tab w:val="left" w:pos="7800"/>
      </w:tabs>
    </w:pPr>
  </w:p>
  <w:p w14:paraId="62FEAFAA" w14:textId="77777777" w:rsidR="006575AC" w:rsidRDefault="009278D7" w:rsidP="006575AC">
    <w:pPr>
      <w:pStyle w:val="Header"/>
      <w:tabs>
        <w:tab w:val="clear" w:pos="4680"/>
        <w:tab w:val="clear" w:pos="9360"/>
        <w:tab w:val="left" w:pos="7800"/>
      </w:tabs>
    </w:pPr>
    <w:r>
      <w:rPr>
        <w:noProof/>
      </w:rPr>
      <w:drawing>
        <wp:anchor distT="0" distB="0" distL="114300" distR="114300" simplePos="0" relativeHeight="251658240" behindDoc="0" locked="0" layoutInCell="1" allowOverlap="1" wp14:anchorId="56C2B315" wp14:editId="065D03C6">
          <wp:simplePos x="0" y="0"/>
          <wp:positionH relativeFrom="column">
            <wp:posOffset>-52070</wp:posOffset>
          </wp:positionH>
          <wp:positionV relativeFrom="paragraph">
            <wp:posOffset>129540</wp:posOffset>
          </wp:positionV>
          <wp:extent cx="1896745" cy="89916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rsidR="006575AC">
      <w:t xml:space="preserve">                                                    </w:t>
    </w:r>
  </w:p>
  <w:p w14:paraId="5FA607DD" w14:textId="77777777" w:rsidR="004F5CA7" w:rsidRDefault="006575AC" w:rsidP="006575AC">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sidR="00A66A62">
      <w:rPr>
        <w:rFonts w:asciiTheme="majorHAnsi" w:hAnsiTheme="majorHAnsi"/>
        <w:b/>
      </w:rPr>
      <w:t xml:space="preserve">                          </w:t>
    </w:r>
  </w:p>
  <w:p w14:paraId="7F8893D4" w14:textId="77777777" w:rsidR="009278D7" w:rsidRDefault="00A66A62" w:rsidP="00F21678">
    <w:pPr>
      <w:pStyle w:val="Header"/>
      <w:tabs>
        <w:tab w:val="clear" w:pos="4680"/>
        <w:tab w:val="clear" w:pos="9360"/>
        <w:tab w:val="left" w:pos="3847"/>
      </w:tabs>
      <w:rPr>
        <w:rFonts w:asciiTheme="majorHAnsi" w:hAnsiTheme="majorHAnsi"/>
        <w:b/>
      </w:rPr>
    </w:pPr>
    <w:r>
      <w:rPr>
        <w:rFonts w:asciiTheme="majorHAnsi" w:hAnsiTheme="majorHAnsi"/>
        <w:b/>
      </w:rPr>
      <w:t xml:space="preserve">  </w:t>
    </w:r>
    <w:r w:rsidR="00F21678">
      <w:rPr>
        <w:rFonts w:asciiTheme="majorHAnsi" w:hAnsiTheme="majorHAnsi"/>
        <w:b/>
      </w:rPr>
      <w:tab/>
    </w:r>
  </w:p>
  <w:p w14:paraId="359C3775" w14:textId="77777777" w:rsidR="006575AC" w:rsidRPr="002D0AE6" w:rsidRDefault="009278D7" w:rsidP="006575AC">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005250EF">
      <w:rPr>
        <w:rFonts w:asciiTheme="majorHAnsi" w:hAnsiTheme="majorHAnsi"/>
        <w:b/>
      </w:rPr>
      <w:t xml:space="preserve">        </w:t>
    </w:r>
    <w:r w:rsidR="002D0AE6">
      <w:rPr>
        <w:rFonts w:asciiTheme="majorHAnsi" w:hAnsiTheme="majorHAnsi"/>
        <w:b/>
      </w:rPr>
      <w:t xml:space="preserve">          </w:t>
    </w:r>
    <w:r w:rsidR="005250EF">
      <w:rPr>
        <w:rFonts w:asciiTheme="majorHAnsi" w:hAnsiTheme="majorHAnsi"/>
        <w:b/>
      </w:rPr>
      <w:t xml:space="preserve"> </w:t>
    </w:r>
    <w:r w:rsidRPr="005250EF">
      <w:rPr>
        <w:rFonts w:ascii="HelveticaNeueLT Std Lt Cn" w:hAnsi="HelveticaNeueLT Std Lt Cn"/>
        <w:b/>
        <w:sz w:val="20"/>
        <w:szCs w:val="20"/>
      </w:rPr>
      <w:t xml:space="preserve"> </w:t>
    </w:r>
    <w:r w:rsidR="002D0AE6">
      <w:rPr>
        <w:rFonts w:ascii="HelveticaNeueLT Std Lt Cn" w:hAnsi="HelveticaNeueLT Std Lt Cn"/>
        <w:b/>
        <w:sz w:val="18"/>
        <w:szCs w:val="18"/>
      </w:rPr>
      <w:t xml:space="preserve">   </w:t>
    </w:r>
  </w:p>
  <w:p w14:paraId="45085EB1" w14:textId="77777777" w:rsidR="00B50051" w:rsidRPr="009204A5" w:rsidRDefault="006575AC" w:rsidP="00B50051">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002D0AE6" w:rsidRPr="009204A5">
      <w:rPr>
        <w:rFonts w:ascii="HelveticaNeueLT Std Lt Cn" w:hAnsi="HelveticaNeueLT Std Lt Cn"/>
        <w:b/>
        <w:spacing w:val="-14"/>
        <w:sz w:val="20"/>
        <w:szCs w:val="20"/>
      </w:rPr>
      <w:t xml:space="preserve">                        </w:t>
    </w:r>
    <w:r w:rsidR="00F21678" w:rsidRPr="009204A5">
      <w:rPr>
        <w:rFonts w:ascii="HelveticaNeueLT Std Lt Cn" w:hAnsi="HelveticaNeueLT Std Lt Cn"/>
        <w:b/>
        <w:spacing w:val="-14"/>
        <w:sz w:val="20"/>
        <w:szCs w:val="20"/>
      </w:rPr>
      <w:t xml:space="preserve">                    </w:t>
    </w:r>
    <w:r w:rsidR="00142184" w:rsidRPr="009204A5">
      <w:rPr>
        <w:rFonts w:ascii="HelveticaNeueLT Std Lt Cn" w:hAnsi="HelveticaNeueLT Std Lt Cn"/>
        <w:b/>
        <w:spacing w:val="-14"/>
        <w:sz w:val="20"/>
        <w:szCs w:val="20"/>
      </w:rPr>
      <w:t xml:space="preserve">                    </w:t>
    </w:r>
    <w:r w:rsidR="009204A5">
      <w:rPr>
        <w:rFonts w:ascii="HelveticaNeueLT Std Lt Cn" w:hAnsi="HelveticaNeueLT Std Lt Cn"/>
        <w:b/>
        <w:spacing w:val="-14"/>
        <w:sz w:val="20"/>
        <w:szCs w:val="20"/>
      </w:rPr>
      <w:t xml:space="preserve">               </w:t>
    </w:r>
    <w:r w:rsidR="00B7459E">
      <w:rPr>
        <w:rFonts w:ascii="HelveticaNeueLT Std Lt Cn" w:hAnsi="HelveticaNeueLT Std Lt Cn"/>
        <w:b/>
        <w:spacing w:val="-14"/>
        <w:sz w:val="20"/>
        <w:szCs w:val="20"/>
      </w:rPr>
      <w:t xml:space="preserve">                             </w:t>
    </w:r>
    <w:r w:rsidR="00B50051" w:rsidRPr="009204A5">
      <w:rPr>
        <w:rFonts w:ascii="HelveticaNeueLT Std Lt Cn" w:hAnsi="HelveticaNeueLT Std Lt Cn"/>
        <w:b/>
        <w:spacing w:val="-6"/>
      </w:rPr>
      <w:t>P.O. BOX 10337</w:t>
    </w:r>
    <w:r w:rsidR="00B50051" w:rsidRPr="009204A5">
      <w:rPr>
        <w:rFonts w:ascii="HelveticaNeueLT Std Lt Cn" w:hAnsi="HelveticaNeueLT Std Lt Cn"/>
        <w:b/>
        <w:spacing w:val="-6"/>
        <w:sz w:val="18"/>
        <w:szCs w:val="18"/>
      </w:rPr>
      <w:t xml:space="preserve"> </w:t>
    </w:r>
    <w:r w:rsidR="00B50051" w:rsidRPr="009204A5">
      <w:rPr>
        <w:rFonts w:ascii="Wingdings" w:hAnsi="Wingdings"/>
        <w:b/>
        <w:spacing w:val="-6"/>
        <w:sz w:val="16"/>
        <w:szCs w:val="16"/>
      </w:rPr>
      <w:t></w:t>
    </w:r>
    <w:r w:rsidR="00B50051" w:rsidRPr="009204A5">
      <w:rPr>
        <w:rFonts w:ascii="HelveticaNeueLT Std Lt Cn" w:hAnsi="HelveticaNeueLT Std Lt Cn"/>
        <w:b/>
        <w:spacing w:val="-6"/>
        <w:sz w:val="18"/>
        <w:szCs w:val="18"/>
      </w:rPr>
      <w:t xml:space="preserve"> </w:t>
    </w:r>
    <w:r w:rsidR="00B50051" w:rsidRPr="009204A5">
      <w:rPr>
        <w:rFonts w:ascii="HelveticaNeueLT Std Lt Cn" w:hAnsi="HelveticaNeueLT Std Lt Cn"/>
        <w:b/>
        <w:spacing w:val="-6"/>
      </w:rPr>
      <w:t xml:space="preserve">GOLDSBORO, N.C. 27532   </w:t>
    </w:r>
  </w:p>
  <w:p w14:paraId="6D25884F" w14:textId="77777777" w:rsidR="006575AC" w:rsidRPr="009204A5" w:rsidRDefault="00B50051" w:rsidP="00B50051">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59264" behindDoc="0" locked="0" layoutInCell="1" allowOverlap="1" wp14:anchorId="39667FEC" wp14:editId="2C465508">
              <wp:simplePos x="0" y="0"/>
              <wp:positionH relativeFrom="column">
                <wp:posOffset>1842135</wp:posOffset>
              </wp:positionH>
              <wp:positionV relativeFrom="paragraph">
                <wp:posOffset>238428</wp:posOffset>
              </wp:positionV>
              <wp:extent cx="5022376"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5022376"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D53CE2"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" strokecolor="black [3213]" strokeweight="1pt"/>
          </w:pict>
        </mc:Fallback>
      </mc:AlternateContent>
    </w:r>
    <w:r w:rsidRPr="009204A5">
      <w:rPr>
        <w:rFonts w:ascii="HelveticaNeueLT Std Lt Cn" w:hAnsi="HelveticaNeueLT Std Lt Cn"/>
        <w:b/>
        <w:spacing w:val="-6"/>
        <w:sz w:val="20"/>
        <w:szCs w:val="20"/>
      </w:rPr>
      <w:t xml:space="preserve">                                                                                                  </w:t>
    </w:r>
    <w:r w:rsidR="00F21678" w:rsidRPr="009204A5">
      <w:rPr>
        <w:rFonts w:ascii="HelveticaNeueLT Std Lt Cn" w:hAnsi="HelveticaNeueLT Std Lt Cn"/>
        <w:b/>
        <w:spacing w:val="-6"/>
        <w:sz w:val="20"/>
        <w:szCs w:val="20"/>
      </w:rPr>
      <w:t xml:space="preserve">                   </w:t>
    </w:r>
    <w:r w:rsidR="00142184" w:rsidRPr="009204A5">
      <w:rPr>
        <w:rFonts w:ascii="HelveticaNeueLT Std Lt Cn" w:hAnsi="HelveticaNeueLT Std Lt Cn"/>
        <w:b/>
        <w:spacing w:val="-6"/>
        <w:sz w:val="20"/>
        <w:szCs w:val="20"/>
      </w:rPr>
      <w:t xml:space="preserve">                      </w:t>
    </w:r>
    <w:r w:rsidR="009204A5" w:rsidRPr="009204A5">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8FD2" w14:textId="77777777" w:rsidR="00A15196" w:rsidRDefault="00A15196" w:rsidP="00A15196">
    <w:pPr>
      <w:pStyle w:val="Header"/>
      <w:tabs>
        <w:tab w:val="clear" w:pos="4680"/>
        <w:tab w:val="clear" w:pos="9360"/>
        <w:tab w:val="left" w:pos="7800"/>
      </w:tabs>
    </w:pPr>
  </w:p>
  <w:p w14:paraId="2D9B75E8" w14:textId="77777777" w:rsidR="00A15196" w:rsidRDefault="00A15196" w:rsidP="00A15196">
    <w:pPr>
      <w:pStyle w:val="Header"/>
      <w:tabs>
        <w:tab w:val="clear" w:pos="4680"/>
        <w:tab w:val="clear" w:pos="9360"/>
        <w:tab w:val="left" w:pos="7800"/>
      </w:tabs>
    </w:pPr>
    <w:r>
      <w:rPr>
        <w:noProof/>
      </w:rPr>
      <w:drawing>
        <wp:anchor distT="0" distB="0" distL="114300" distR="114300" simplePos="0" relativeHeight="251661312" behindDoc="0" locked="0" layoutInCell="1" allowOverlap="1" wp14:anchorId="4169A977" wp14:editId="0D972468">
          <wp:simplePos x="0" y="0"/>
          <wp:positionH relativeFrom="column">
            <wp:posOffset>-52070</wp:posOffset>
          </wp:positionH>
          <wp:positionV relativeFrom="paragraph">
            <wp:posOffset>129540</wp:posOffset>
          </wp:positionV>
          <wp:extent cx="1896745" cy="8991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007209F" w14:textId="77777777" w:rsidR="00A15196" w:rsidRDefault="00A15196" w:rsidP="00A15196">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Pr>
        <w:rFonts w:asciiTheme="majorHAnsi" w:hAnsiTheme="majorHAnsi"/>
        <w:b/>
      </w:rPr>
      <w:t xml:space="preserve">                          </w:t>
    </w:r>
  </w:p>
  <w:p w14:paraId="6C7B3758" w14:textId="77777777" w:rsidR="00A15196" w:rsidRDefault="00A15196" w:rsidP="00A15196">
    <w:pPr>
      <w:pStyle w:val="Header"/>
      <w:tabs>
        <w:tab w:val="clear" w:pos="4680"/>
        <w:tab w:val="clear" w:pos="9360"/>
        <w:tab w:val="left" w:pos="3847"/>
      </w:tabs>
      <w:rPr>
        <w:rFonts w:asciiTheme="majorHAnsi" w:hAnsiTheme="majorHAnsi"/>
        <w:b/>
      </w:rPr>
    </w:pPr>
    <w:r>
      <w:rPr>
        <w:rFonts w:asciiTheme="majorHAnsi" w:hAnsiTheme="majorHAnsi"/>
        <w:b/>
      </w:rPr>
      <w:t xml:space="preserve">  </w:t>
    </w:r>
    <w:r>
      <w:rPr>
        <w:rFonts w:asciiTheme="majorHAnsi" w:hAnsiTheme="majorHAnsi"/>
        <w:b/>
      </w:rPr>
      <w:tab/>
    </w:r>
  </w:p>
  <w:p w14:paraId="4E072507" w14:textId="77777777" w:rsidR="00A15196" w:rsidRPr="002D0AE6" w:rsidRDefault="00A15196" w:rsidP="00A15196">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Pr="005250EF">
      <w:rPr>
        <w:rFonts w:ascii="HelveticaNeueLT Std Lt Cn" w:hAnsi="HelveticaNeueLT Std Lt Cn"/>
        <w:b/>
        <w:sz w:val="20"/>
        <w:szCs w:val="20"/>
      </w:rPr>
      <w:t xml:space="preserve"> </w:t>
    </w:r>
    <w:r>
      <w:rPr>
        <w:rFonts w:ascii="HelveticaNeueLT Std Lt Cn" w:hAnsi="HelveticaNeueLT Std Lt Cn"/>
        <w:b/>
        <w:sz w:val="18"/>
        <w:szCs w:val="18"/>
      </w:rPr>
      <w:t xml:space="preserve">   </w:t>
    </w:r>
  </w:p>
  <w:p w14:paraId="03245357" w14:textId="4C953070" w:rsidR="00A15196" w:rsidRPr="009204A5" w:rsidRDefault="00A15196" w:rsidP="00A15196">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Pr="009204A5">
      <w:rPr>
        <w:rFonts w:ascii="HelveticaNeueLT Std Lt Cn" w:hAnsi="HelveticaNeueLT Std Lt Cn"/>
        <w:b/>
        <w:spacing w:val="-6"/>
      </w:rPr>
      <w:t>P.O. BOX 10337</w:t>
    </w:r>
    <w:r w:rsidRPr="009204A5">
      <w:rPr>
        <w:rFonts w:ascii="HelveticaNeueLT Std Lt Cn" w:hAnsi="HelveticaNeueLT Std Lt Cn"/>
        <w:b/>
        <w:spacing w:val="-6"/>
        <w:sz w:val="18"/>
        <w:szCs w:val="18"/>
      </w:rPr>
      <w:t xml:space="preserve"> </w:t>
    </w:r>
    <w:r w:rsidRPr="009204A5">
      <w:rPr>
        <w:rFonts w:ascii="Wingdings" w:hAnsi="Wingdings"/>
        <w:b/>
        <w:spacing w:val="-6"/>
        <w:sz w:val="16"/>
        <w:szCs w:val="16"/>
      </w:rPr>
      <w:t></w:t>
    </w:r>
    <w:r w:rsidRPr="009204A5">
      <w:rPr>
        <w:rFonts w:ascii="HelveticaNeueLT Std Lt Cn" w:hAnsi="HelveticaNeueLT Std Lt Cn"/>
        <w:b/>
        <w:spacing w:val="-6"/>
        <w:sz w:val="18"/>
        <w:szCs w:val="18"/>
      </w:rPr>
      <w:t xml:space="preserve"> </w:t>
    </w:r>
    <w:r w:rsidRPr="009204A5">
      <w:rPr>
        <w:rFonts w:ascii="HelveticaNeueLT Std Lt Cn" w:hAnsi="HelveticaNeueLT Std Lt Cn"/>
        <w:b/>
        <w:spacing w:val="-6"/>
      </w:rPr>
      <w:t xml:space="preserve">GOLDSBORO, N.C. 27532   </w:t>
    </w:r>
  </w:p>
  <w:p w14:paraId="239DE342" w14:textId="1871B5AD" w:rsidR="00A15196" w:rsidRPr="009204A5" w:rsidRDefault="00A15196" w:rsidP="00A15196">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62336" behindDoc="0" locked="0" layoutInCell="1" allowOverlap="1" wp14:anchorId="7A5C6C04" wp14:editId="46A8C52C">
              <wp:simplePos x="0" y="0"/>
              <wp:positionH relativeFrom="column">
                <wp:posOffset>1842135</wp:posOffset>
              </wp:positionH>
              <wp:positionV relativeFrom="paragraph">
                <wp:posOffset>238428</wp:posOffset>
              </wp:positionV>
              <wp:extent cx="5022376"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5022376"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C2DED7C"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" strokecolor="windowText" strokeweight="1pt"/>
          </w:pict>
        </mc:Fallback>
      </mc:AlternateContent>
    </w:r>
    <w:r w:rsidRPr="009204A5">
      <w:rPr>
        <w:rFonts w:ascii="HelveticaNeueLT Std Lt Cn" w:hAnsi="HelveticaNeueLT Std Lt Cn"/>
        <w:b/>
        <w:spacing w:val="-6"/>
        <w:sz w:val="20"/>
        <w:szCs w:val="20"/>
      </w:rPr>
      <w:t xml:space="preserve">                                                                        </w:t>
    </w:r>
    <w:r w:rsidR="001F6AD0">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p w14:paraId="7B242CB9" w14:textId="77777777" w:rsidR="00E94865" w:rsidRDefault="00E94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2E0"/>
    <w:multiLevelType w:val="hybridMultilevel"/>
    <w:tmpl w:val="7A185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66F31"/>
    <w:multiLevelType w:val="singleLevel"/>
    <w:tmpl w:val="1E4A7CB6"/>
    <w:lvl w:ilvl="0">
      <w:start w:val="1"/>
      <w:numFmt w:val="decimal"/>
      <w:lvlText w:val="%1. "/>
      <w:legacy w:legacy="1" w:legacySpace="0" w:legacyIndent="360"/>
      <w:lvlJc w:val="left"/>
      <w:pPr>
        <w:ind w:left="360" w:hanging="360"/>
      </w:pPr>
      <w:rPr>
        <w:rFonts w:ascii="Arial" w:hAnsi="Arial" w:hint="default"/>
        <w:b w:val="0"/>
        <w:i w:val="0"/>
        <w:sz w:val="24"/>
        <w:u w:val="none"/>
      </w:rPr>
    </w:lvl>
  </w:abstractNum>
  <w:abstractNum w:abstractNumId="2" w15:restartNumberingAfterBreak="0">
    <w:nsid w:val="31C45791"/>
    <w:multiLevelType w:val="hybridMultilevel"/>
    <w:tmpl w:val="19BE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03ED2"/>
    <w:multiLevelType w:val="hybridMultilevel"/>
    <w:tmpl w:val="D36203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665B2A"/>
    <w:multiLevelType w:val="hybridMultilevel"/>
    <w:tmpl w:val="091819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F84805"/>
    <w:multiLevelType w:val="singleLevel"/>
    <w:tmpl w:val="B8308A04"/>
    <w:lvl w:ilvl="0">
      <w:start w:val="3"/>
      <w:numFmt w:val="decimal"/>
      <w:lvlText w:val="%1. "/>
      <w:legacy w:legacy="1" w:legacySpace="0" w:legacyIndent="360"/>
      <w:lvlJc w:val="left"/>
      <w:pPr>
        <w:ind w:left="360" w:hanging="360"/>
      </w:pPr>
      <w:rPr>
        <w:rFonts w:ascii="Arial" w:hAnsi="Arial" w:hint="default"/>
        <w:b w:val="0"/>
        <w:i w:val="0"/>
        <w:sz w:val="24"/>
        <w:u w:val="none"/>
      </w:rPr>
    </w:lvl>
  </w:abstractNum>
  <w:abstractNum w:abstractNumId="6" w15:restartNumberingAfterBreak="0">
    <w:nsid w:val="77BC2CB4"/>
    <w:multiLevelType w:val="hybridMultilevel"/>
    <w:tmpl w:val="022800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36486894">
    <w:abstractNumId w:val="0"/>
  </w:num>
  <w:num w:numId="2" w16cid:durableId="100149557">
    <w:abstractNumId w:val="1"/>
  </w:num>
  <w:num w:numId="3" w16cid:durableId="706182090">
    <w:abstractNumId w:val="5"/>
  </w:num>
  <w:num w:numId="4" w16cid:durableId="1080638640">
    <w:abstractNumId w:val="3"/>
  </w:num>
  <w:num w:numId="5" w16cid:durableId="295261016">
    <w:abstractNumId w:val="4"/>
  </w:num>
  <w:num w:numId="6" w16cid:durableId="2824823">
    <w:abstractNumId w:val="6"/>
  </w:num>
  <w:num w:numId="7" w16cid:durableId="1310137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AC"/>
    <w:rsid w:val="00000859"/>
    <w:rsid w:val="00027CF6"/>
    <w:rsid w:val="000468C3"/>
    <w:rsid w:val="000512F3"/>
    <w:rsid w:val="00051E1F"/>
    <w:rsid w:val="00051F87"/>
    <w:rsid w:val="00067E4E"/>
    <w:rsid w:val="00077C9C"/>
    <w:rsid w:val="000850F1"/>
    <w:rsid w:val="000920F0"/>
    <w:rsid w:val="000A1935"/>
    <w:rsid w:val="000A1B55"/>
    <w:rsid w:val="000B314F"/>
    <w:rsid w:val="000B4B0F"/>
    <w:rsid w:val="000C2F60"/>
    <w:rsid w:val="000C60D8"/>
    <w:rsid w:val="000C6D2B"/>
    <w:rsid w:val="000D2BE2"/>
    <w:rsid w:val="000D653E"/>
    <w:rsid w:val="000E178C"/>
    <w:rsid w:val="00100947"/>
    <w:rsid w:val="00120AD3"/>
    <w:rsid w:val="001238D8"/>
    <w:rsid w:val="00130818"/>
    <w:rsid w:val="00137C45"/>
    <w:rsid w:val="00142184"/>
    <w:rsid w:val="00142494"/>
    <w:rsid w:val="00144053"/>
    <w:rsid w:val="00162FC1"/>
    <w:rsid w:val="00176261"/>
    <w:rsid w:val="00177C70"/>
    <w:rsid w:val="00195F8C"/>
    <w:rsid w:val="001C5011"/>
    <w:rsid w:val="001C58F9"/>
    <w:rsid w:val="001F6AD0"/>
    <w:rsid w:val="00201DE9"/>
    <w:rsid w:val="002243E3"/>
    <w:rsid w:val="002248FC"/>
    <w:rsid w:val="00226873"/>
    <w:rsid w:val="002307E4"/>
    <w:rsid w:val="00232C38"/>
    <w:rsid w:val="00256095"/>
    <w:rsid w:val="00262D7F"/>
    <w:rsid w:val="00263631"/>
    <w:rsid w:val="00273F47"/>
    <w:rsid w:val="00282506"/>
    <w:rsid w:val="00295A8A"/>
    <w:rsid w:val="002B3107"/>
    <w:rsid w:val="002C2BFA"/>
    <w:rsid w:val="002C5E72"/>
    <w:rsid w:val="002C7F0C"/>
    <w:rsid w:val="002D0AE6"/>
    <w:rsid w:val="002D5FA1"/>
    <w:rsid w:val="002F3319"/>
    <w:rsid w:val="002F4D12"/>
    <w:rsid w:val="002F629F"/>
    <w:rsid w:val="00315A53"/>
    <w:rsid w:val="003253F1"/>
    <w:rsid w:val="003573B0"/>
    <w:rsid w:val="00384C4D"/>
    <w:rsid w:val="00387F8D"/>
    <w:rsid w:val="003C7050"/>
    <w:rsid w:val="003D1A6C"/>
    <w:rsid w:val="003D48A5"/>
    <w:rsid w:val="003D6FA5"/>
    <w:rsid w:val="003E0DB4"/>
    <w:rsid w:val="003E7BCD"/>
    <w:rsid w:val="00404318"/>
    <w:rsid w:val="00420F99"/>
    <w:rsid w:val="00424CD0"/>
    <w:rsid w:val="00457DB9"/>
    <w:rsid w:val="00472FCA"/>
    <w:rsid w:val="00474444"/>
    <w:rsid w:val="00474D4C"/>
    <w:rsid w:val="0047551B"/>
    <w:rsid w:val="00481CCF"/>
    <w:rsid w:val="00484FC4"/>
    <w:rsid w:val="004B36E5"/>
    <w:rsid w:val="004C7A57"/>
    <w:rsid w:val="004D495F"/>
    <w:rsid w:val="004E1A47"/>
    <w:rsid w:val="004E7E48"/>
    <w:rsid w:val="004F5CA7"/>
    <w:rsid w:val="00510572"/>
    <w:rsid w:val="0052451A"/>
    <w:rsid w:val="005250EF"/>
    <w:rsid w:val="00527981"/>
    <w:rsid w:val="00553A85"/>
    <w:rsid w:val="005802CC"/>
    <w:rsid w:val="005A695A"/>
    <w:rsid w:val="005A7204"/>
    <w:rsid w:val="005C5728"/>
    <w:rsid w:val="005D0685"/>
    <w:rsid w:val="005D2900"/>
    <w:rsid w:val="0061504B"/>
    <w:rsid w:val="00615D69"/>
    <w:rsid w:val="006257EB"/>
    <w:rsid w:val="006475D6"/>
    <w:rsid w:val="0065221E"/>
    <w:rsid w:val="006575AC"/>
    <w:rsid w:val="006618D5"/>
    <w:rsid w:val="00662195"/>
    <w:rsid w:val="00680242"/>
    <w:rsid w:val="006842EF"/>
    <w:rsid w:val="0068624C"/>
    <w:rsid w:val="0069661C"/>
    <w:rsid w:val="006A481D"/>
    <w:rsid w:val="006B3109"/>
    <w:rsid w:val="006B3C88"/>
    <w:rsid w:val="006D3312"/>
    <w:rsid w:val="006E1DAD"/>
    <w:rsid w:val="006E48A8"/>
    <w:rsid w:val="006E4CB5"/>
    <w:rsid w:val="007067F8"/>
    <w:rsid w:val="0071511C"/>
    <w:rsid w:val="0071641F"/>
    <w:rsid w:val="00737AE4"/>
    <w:rsid w:val="00741A06"/>
    <w:rsid w:val="00747B0E"/>
    <w:rsid w:val="00754161"/>
    <w:rsid w:val="00755B3D"/>
    <w:rsid w:val="00756E7A"/>
    <w:rsid w:val="007643EE"/>
    <w:rsid w:val="00767111"/>
    <w:rsid w:val="007A2DB0"/>
    <w:rsid w:val="007C11A6"/>
    <w:rsid w:val="00802377"/>
    <w:rsid w:val="00815597"/>
    <w:rsid w:val="008531CF"/>
    <w:rsid w:val="00875AC6"/>
    <w:rsid w:val="00876570"/>
    <w:rsid w:val="008A48D2"/>
    <w:rsid w:val="008C41AC"/>
    <w:rsid w:val="008C620F"/>
    <w:rsid w:val="008D41C5"/>
    <w:rsid w:val="008D4E17"/>
    <w:rsid w:val="008E2980"/>
    <w:rsid w:val="008F186F"/>
    <w:rsid w:val="00903FEE"/>
    <w:rsid w:val="00906040"/>
    <w:rsid w:val="0091227A"/>
    <w:rsid w:val="009204A5"/>
    <w:rsid w:val="00920E8C"/>
    <w:rsid w:val="009278D7"/>
    <w:rsid w:val="00930396"/>
    <w:rsid w:val="009423A0"/>
    <w:rsid w:val="009455F2"/>
    <w:rsid w:val="009530E6"/>
    <w:rsid w:val="00954B99"/>
    <w:rsid w:val="00963192"/>
    <w:rsid w:val="00971549"/>
    <w:rsid w:val="00985ED8"/>
    <w:rsid w:val="009A2325"/>
    <w:rsid w:val="009B4A2C"/>
    <w:rsid w:val="009C772E"/>
    <w:rsid w:val="009D2111"/>
    <w:rsid w:val="009E5DA7"/>
    <w:rsid w:val="009F40F2"/>
    <w:rsid w:val="009F554F"/>
    <w:rsid w:val="009F7228"/>
    <w:rsid w:val="009F7D54"/>
    <w:rsid w:val="00A0171E"/>
    <w:rsid w:val="00A02A4E"/>
    <w:rsid w:val="00A0317A"/>
    <w:rsid w:val="00A13110"/>
    <w:rsid w:val="00A1361A"/>
    <w:rsid w:val="00A15196"/>
    <w:rsid w:val="00A17657"/>
    <w:rsid w:val="00A32CE3"/>
    <w:rsid w:val="00A33450"/>
    <w:rsid w:val="00A334ED"/>
    <w:rsid w:val="00A369CC"/>
    <w:rsid w:val="00A55EBF"/>
    <w:rsid w:val="00A60F61"/>
    <w:rsid w:val="00A66A62"/>
    <w:rsid w:val="00A701DB"/>
    <w:rsid w:val="00A83483"/>
    <w:rsid w:val="00A85FF1"/>
    <w:rsid w:val="00A90108"/>
    <w:rsid w:val="00A901AF"/>
    <w:rsid w:val="00AA5CFD"/>
    <w:rsid w:val="00AB53AE"/>
    <w:rsid w:val="00AC111D"/>
    <w:rsid w:val="00AD3F8E"/>
    <w:rsid w:val="00AD4110"/>
    <w:rsid w:val="00AF49AF"/>
    <w:rsid w:val="00AF6C19"/>
    <w:rsid w:val="00B10BE0"/>
    <w:rsid w:val="00B1207F"/>
    <w:rsid w:val="00B47D39"/>
    <w:rsid w:val="00B50051"/>
    <w:rsid w:val="00B7459E"/>
    <w:rsid w:val="00BA1468"/>
    <w:rsid w:val="00BB7146"/>
    <w:rsid w:val="00BE7012"/>
    <w:rsid w:val="00BE7CC4"/>
    <w:rsid w:val="00BF5F37"/>
    <w:rsid w:val="00C01DB2"/>
    <w:rsid w:val="00C11840"/>
    <w:rsid w:val="00C13AF0"/>
    <w:rsid w:val="00C34F2A"/>
    <w:rsid w:val="00C40C7F"/>
    <w:rsid w:val="00C56938"/>
    <w:rsid w:val="00C7111A"/>
    <w:rsid w:val="00C87E4B"/>
    <w:rsid w:val="00C97C75"/>
    <w:rsid w:val="00CA4853"/>
    <w:rsid w:val="00CB1E1F"/>
    <w:rsid w:val="00CB4EC0"/>
    <w:rsid w:val="00CB73AE"/>
    <w:rsid w:val="00CD11B6"/>
    <w:rsid w:val="00CF3FE9"/>
    <w:rsid w:val="00D021E1"/>
    <w:rsid w:val="00D10425"/>
    <w:rsid w:val="00D153B5"/>
    <w:rsid w:val="00D27ED1"/>
    <w:rsid w:val="00D42EB5"/>
    <w:rsid w:val="00D439B9"/>
    <w:rsid w:val="00D4685A"/>
    <w:rsid w:val="00D80E11"/>
    <w:rsid w:val="00D84281"/>
    <w:rsid w:val="00D8487E"/>
    <w:rsid w:val="00D947E8"/>
    <w:rsid w:val="00D97960"/>
    <w:rsid w:val="00DA1CBE"/>
    <w:rsid w:val="00DA202D"/>
    <w:rsid w:val="00DA7CDD"/>
    <w:rsid w:val="00DC124C"/>
    <w:rsid w:val="00DC3EA4"/>
    <w:rsid w:val="00DD4FBD"/>
    <w:rsid w:val="00DE5B5E"/>
    <w:rsid w:val="00DE66E2"/>
    <w:rsid w:val="00DF1B14"/>
    <w:rsid w:val="00DF2302"/>
    <w:rsid w:val="00DF5589"/>
    <w:rsid w:val="00E01ECD"/>
    <w:rsid w:val="00E01F18"/>
    <w:rsid w:val="00E025EC"/>
    <w:rsid w:val="00E06444"/>
    <w:rsid w:val="00E165D2"/>
    <w:rsid w:val="00E1661F"/>
    <w:rsid w:val="00E44C60"/>
    <w:rsid w:val="00E57449"/>
    <w:rsid w:val="00E66DF9"/>
    <w:rsid w:val="00E72CC7"/>
    <w:rsid w:val="00E841E2"/>
    <w:rsid w:val="00E9237E"/>
    <w:rsid w:val="00E94865"/>
    <w:rsid w:val="00E964AB"/>
    <w:rsid w:val="00EB422B"/>
    <w:rsid w:val="00EB612A"/>
    <w:rsid w:val="00EC5BC8"/>
    <w:rsid w:val="00ED5B13"/>
    <w:rsid w:val="00EE3D7B"/>
    <w:rsid w:val="00EE4390"/>
    <w:rsid w:val="00EF0D33"/>
    <w:rsid w:val="00F03258"/>
    <w:rsid w:val="00F04A84"/>
    <w:rsid w:val="00F16A5F"/>
    <w:rsid w:val="00F20A35"/>
    <w:rsid w:val="00F21678"/>
    <w:rsid w:val="00F304E7"/>
    <w:rsid w:val="00F306D1"/>
    <w:rsid w:val="00F3096F"/>
    <w:rsid w:val="00F576E9"/>
    <w:rsid w:val="00F81FE1"/>
    <w:rsid w:val="00F92A5E"/>
    <w:rsid w:val="00F93CC3"/>
    <w:rsid w:val="00F956D6"/>
    <w:rsid w:val="00FA48B7"/>
    <w:rsid w:val="00FB2407"/>
    <w:rsid w:val="00FE2EC8"/>
    <w:rsid w:val="00FF0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48FE0"/>
  <w15:docId w15:val="{B647AE15-AA83-401F-BEF1-7AB0B243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AC"/>
  </w:style>
  <w:style w:type="paragraph" w:styleId="Footer">
    <w:name w:val="footer"/>
    <w:basedOn w:val="Normal"/>
    <w:link w:val="FooterChar"/>
    <w:uiPriority w:val="99"/>
    <w:unhideWhenUsed/>
    <w:rsid w:val="00657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5AC"/>
  </w:style>
  <w:style w:type="paragraph" w:styleId="BalloonText">
    <w:name w:val="Balloon Text"/>
    <w:basedOn w:val="Normal"/>
    <w:link w:val="BalloonTextChar"/>
    <w:uiPriority w:val="99"/>
    <w:semiHidden/>
    <w:unhideWhenUsed/>
    <w:rsid w:val="00657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5AC"/>
    <w:rPr>
      <w:rFonts w:ascii="Tahoma" w:hAnsi="Tahoma" w:cs="Tahoma"/>
      <w:sz w:val="16"/>
      <w:szCs w:val="16"/>
    </w:rPr>
  </w:style>
  <w:style w:type="paragraph" w:styleId="ListParagraph">
    <w:name w:val="List Paragraph"/>
    <w:basedOn w:val="Normal"/>
    <w:uiPriority w:val="34"/>
    <w:qFormat/>
    <w:rsid w:val="00142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D004-EBEB-421A-9175-A96FF466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Daniels and Daniels</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dc:creator>
  <cp:lastModifiedBy>Jeremiah Daniels</cp:lastModifiedBy>
  <cp:revision>5</cp:revision>
  <cp:lastPrinted>2024-10-08T18:59:00Z</cp:lastPrinted>
  <dcterms:created xsi:type="dcterms:W3CDTF">2025-11-26T21:30:00Z</dcterms:created>
  <dcterms:modified xsi:type="dcterms:W3CDTF">2025-12-01T15:27:00Z</dcterms:modified>
</cp:coreProperties>
</file>