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line="240" w:lineRule="auto"/>
        <w:jc w:val="center"/>
      </w:pPr>
      <w:r>
        <w:rPr>
          <w:b/>
          <w:color w:val="8B1A1A"/>
          <w:sz w:val="24"/>
          <w:szCs w:val="24"/>
        </w:rPr>
        <w:t xml:space="preserve">BID PACKAGE BP-02 – CONCRETE</w:t>
      </w:r>
    </w:p>
    <w:p>
      <w:pPr>
        <w:spacing w:before="0" w:after="0" w:line="240" w:lineRule="auto"/>
        <w:jc w:val="center"/>
      </w:pPr>
      <w:r>
        <w:rPr>
          <w:i/>
          <w:sz w:val="20"/>
          <w:szCs w:val="20"/>
        </w:rPr>
        <w:t xml:space="preserve">Scope of Work &amp; Bid Form  |  </w:t>
      </w:r>
      <w:r>
        <w:rPr>
          <w:b/>
          <w:sz w:val="20"/>
          <w:szCs w:val="20"/>
        </w:rPr>
        <w:t xml:space="preserve">Pender High School Food &amp; Nutrition Lab Renovation</w:t>
      </w:r>
      <w:r>
        <w:rPr>
          <w:sz w:val="20"/>
          <w:szCs w:val="20"/>
        </w:rPr>
        <w:t xml:space="preserve">  |  5380 NC-53 West, Burgaw, North Carolina 28425</w:t>
      </w:r>
    </w:p>
    <w:p>
      <w:pPr>
        <w:spacing w:before="0" w:after="20" w:line="240" w:lineRule="auto"/>
        <w:jc w:val="center"/>
      </w:pPr>
      <w:r>
        <w:rPr>
          <w:sz w:val="15"/>
          <w:szCs w:val="15"/>
        </w:rPr>
        <w:t xml:space="preserve">Construction Manager at Risk: Daniels &amp; Daniels Construction Co., Inc. | Owner: Pender County Schools | Architect: LS3P Associates Ltd. (7201-261295)</w:t>
      </w:r>
    </w:p>
    <w:p>
      <w:pPr>
        <w:spacing w:before="0" w:after="40" w:line="240" w:lineRule="auto"/>
        <w:jc w:val="center"/>
      </w:pPr>
      <w:r>
        <w:rPr>
          <w:b/>
          <w:sz w:val="16"/>
          <w:szCs w:val="16"/>
        </w:rPr>
        <w:t xml:space="preserve">Bids due Tuesday, October 20, 2026, 2:00 PM  |  Questions: Erik Barrow, VP of Preconstruction, estimating@danddcc.com, 919-778-4525</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1. SUMMARY AND KEY DATES</w:t>
            </w:r>
          </w:p>
        </w:tc>
      </w:tr>
    </w:tbl>
    <w:p>
      <w:pPr>
        <w:spacing w:before="0" w:after="20" w:line="240" w:lineRule="auto"/>
      </w:pPr>
      <w:r>
        <w:rPr>
          <w:sz w:val="20"/>
          <w:szCs w:val="20"/>
        </w:rPr>
        <w:t xml:space="preserve"/>
      </w:r>
    </w:p>
    <w:p>
      <w:pPr>
        <w:spacing w:before="0" w:after="40" w:line="240" w:lineRule="auto"/>
      </w:pPr>
      <w:r>
        <w:rPr>
          <w:sz w:val="20"/>
          <w:szCs w:val="20"/>
        </w:rPr>
        <w:t xml:space="preserve">Slab pour-back at utility trenches, DOAS equipment pad, and new exterior walkway. </w:t>
      </w:r>
      <w:r>
        <w:rPr>
          <w:sz w:val="20"/>
          <w:szCs w:val="20"/>
        </w:rPr>
        <w:t xml:space="preserve">Bid per the ITB, the 95% Construction Documents dated September 29, 2026, and all addenda. Bidders must be prequalified.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900"/>
        <w:gridCol w:w="3500"/>
        <w:gridCol w:w="2000"/>
        <w:gridCol w:w="3400"/>
      </w:tblGrid>
      <w:tr>
        <w:trPr>
          <w:cantSplit/>
        </w:trPr>
        <w:tc>
          <w:tcPr>
            <w:tcW w:w="1900" w:type="dxa"/>
            <w:vAlign w:val="center"/>
          </w:tcPr>
          <w:p>
            <w:pPr>
              <w:spacing w:before="0" w:after="0" w:line="240" w:lineRule="auto"/>
            </w:pPr>
            <w:r>
              <w:rPr>
                <w:b/>
                <w:sz w:val="20"/>
                <w:szCs w:val="20"/>
              </w:rPr>
              <w:t xml:space="preserve">Pre-bid meeting</w:t>
            </w:r>
          </w:p>
        </w:tc>
        <w:tc>
          <w:tcPr>
            <w:tcW w:w="3500" w:type="dxa"/>
            <w:vAlign w:val="center"/>
          </w:tcPr>
          <w:p>
            <w:pPr>
              <w:spacing w:before="0" w:after="0" w:line="240" w:lineRule="auto"/>
            </w:pPr>
            <w:r>
              <w:rPr>
                <w:sz w:val="20"/>
                <w:szCs w:val="20"/>
              </w:rPr>
              <w:t xml:space="preserve">Mon 10/12, 2:00 PM, Pender HS front office</w:t>
            </w:r>
          </w:p>
        </w:tc>
        <w:tc>
          <w:tcPr>
            <w:tcW w:w="2000" w:type="dxa"/>
            <w:vAlign w:val="center"/>
          </w:tcPr>
          <w:p>
            <w:pPr>
              <w:spacing w:before="0" w:after="0" w:line="240" w:lineRule="auto"/>
            </w:pPr>
            <w:r>
              <w:rPr>
                <w:b/>
                <w:sz w:val="20"/>
                <w:szCs w:val="20"/>
              </w:rPr>
              <w:t xml:space="preserve">Prequalification due</w:t>
            </w:r>
          </w:p>
        </w:tc>
        <w:tc>
          <w:tcPr>
            <w:tcW w:w="3400" w:type="dxa"/>
            <w:vAlign w:val="center"/>
          </w:tcPr>
          <w:p>
            <w:pPr>
              <w:spacing w:before="0" w:after="0" w:line="240" w:lineRule="auto"/>
            </w:pPr>
            <w:r>
              <w:rPr>
                <w:sz w:val="20"/>
                <w:szCs w:val="20"/>
              </w:rPr>
              <w:t xml:space="preserve">Wed 10/14, 5:00 PM</w:t>
            </w:r>
          </w:p>
        </w:tc>
      </w:tr>
      <w:tr>
        <w:trPr>
          <w:cantSplit/>
        </w:trPr>
        <w:tc>
          <w:tcPr>
            <w:tcW w:w="1900" w:type="dxa"/>
            <w:vAlign w:val="center"/>
          </w:tcPr>
          <w:p>
            <w:pPr>
              <w:spacing w:before="0" w:after="0" w:line="240" w:lineRule="auto"/>
            </w:pPr>
            <w:r>
              <w:rPr>
                <w:b/>
                <w:sz w:val="20"/>
                <w:szCs w:val="20"/>
              </w:rPr>
              <w:t xml:space="preserve">RFIs due</w:t>
            </w:r>
          </w:p>
        </w:tc>
        <w:tc>
          <w:tcPr>
            <w:tcW w:w="3500" w:type="dxa"/>
            <w:vAlign w:val="center"/>
          </w:tcPr>
          <w:p>
            <w:pPr>
              <w:spacing w:before="0" w:after="0" w:line="240" w:lineRule="auto"/>
            </w:pPr>
            <w:r>
              <w:rPr>
                <w:sz w:val="20"/>
                <w:szCs w:val="20"/>
              </w:rPr>
              <w:t xml:space="preserve">Wed 10/14, 5:00 PM, estimating@danddcc.com</w:t>
            </w:r>
          </w:p>
        </w:tc>
        <w:tc>
          <w:tcPr>
            <w:tcW w:w="2000" w:type="dxa"/>
            <w:vAlign w:val="center"/>
          </w:tcPr>
          <w:p>
            <w:pPr>
              <w:spacing w:before="0" w:after="0" w:line="240" w:lineRule="auto"/>
            </w:pPr>
            <w:r>
              <w:rPr>
                <w:b/>
                <w:sz w:val="20"/>
                <w:szCs w:val="20"/>
              </w:rPr>
              <w:t xml:space="preserve">Prequalified list / protests</w:t>
            </w:r>
          </w:p>
        </w:tc>
        <w:tc>
          <w:tcPr>
            <w:tcW w:w="3400" w:type="dxa"/>
            <w:vAlign w:val="center"/>
          </w:tcPr>
          <w:p>
            <w:pPr>
              <w:spacing w:before="0" w:after="0" w:line="240" w:lineRule="auto"/>
            </w:pPr>
            <w:r>
              <w:rPr>
                <w:sz w:val="20"/>
                <w:szCs w:val="20"/>
              </w:rPr>
              <w:t xml:space="preserve">Thu 10/15 / noon Fri 10/16</w:t>
            </w:r>
          </w:p>
        </w:tc>
      </w:tr>
      <w:tr>
        <w:trPr>
          <w:cantSplit/>
        </w:trPr>
        <w:tc>
          <w:tcPr>
            <w:tcW w:w="1900" w:type="dxa"/>
            <w:vAlign w:val="center"/>
          </w:tcPr>
          <w:p>
            <w:pPr>
              <w:spacing w:before="0" w:after="0" w:line="240" w:lineRule="auto"/>
            </w:pPr>
            <w:r>
              <w:rPr>
                <w:b/>
                <w:sz w:val="20"/>
                <w:szCs w:val="20"/>
              </w:rPr>
              <w:t xml:space="preserve">Final addendum</w:t>
            </w:r>
          </w:p>
        </w:tc>
        <w:tc>
          <w:tcPr>
            <w:tcW w:w="3500" w:type="dxa"/>
            <w:vAlign w:val="center"/>
          </w:tcPr>
          <w:p>
            <w:pPr>
              <w:spacing w:before="0" w:after="0" w:line="240" w:lineRule="auto"/>
            </w:pPr>
            <w:r>
              <w:rPr>
                <w:sz w:val="20"/>
                <w:szCs w:val="20"/>
              </w:rPr>
              <w:t xml:space="preserve">Thu 10/15</w:t>
            </w:r>
          </w:p>
        </w:tc>
        <w:tc>
          <w:tcPr>
            <w:tcW w:w="2000" w:type="dxa"/>
            <w:vAlign w:val="center"/>
          </w:tcPr>
          <w:p>
            <w:pPr>
              <w:spacing w:before="0" w:after="0" w:line="240" w:lineRule="auto"/>
            </w:pPr>
            <w:r>
              <w:rPr>
                <w:b/>
                <w:sz w:val="20"/>
                <w:szCs w:val="20"/>
              </w:rPr>
              <w:t xml:space="preserve">Bid opening</w:t>
            </w:r>
          </w:p>
        </w:tc>
        <w:tc>
          <w:tcPr>
            <w:tcW w:w="3400" w:type="dxa"/>
            <w:vAlign w:val="center"/>
          </w:tcPr>
          <w:p>
            <w:pPr>
              <w:spacing w:before="0" w:after="0" w:line="240" w:lineRule="auto"/>
            </w:pPr>
            <w:r>
              <w:rPr>
                <w:sz w:val="20"/>
                <w:szCs w:val="20"/>
              </w:rPr>
              <w:t xml:space="preserve">Tue 10/20, 2:00 PM, Herring Resource Center, 798 US-117, Burgaw</w:t>
            </w:r>
          </w:p>
        </w:tc>
      </w:tr>
      <w:tr>
        <w:trPr>
          <w:cantSplit/>
        </w:trPr>
        <w:tc>
          <w:tcPr>
            <w:tcW w:w="1900" w:type="dxa"/>
            <w:vAlign w:val="center"/>
          </w:tcPr>
          <w:p>
            <w:pPr>
              <w:spacing w:before="0" w:after="0" w:line="240" w:lineRule="auto"/>
            </w:pPr>
            <w:r>
              <w:rPr>
                <w:b/>
                <w:sz w:val="20"/>
                <w:szCs w:val="20"/>
              </w:rPr>
              <w:t xml:space="preserve">Notice to Proceed</w:t>
            </w:r>
          </w:p>
        </w:tc>
        <w:tc>
          <w:tcPr>
            <w:tcW w:w="3500" w:type="dxa"/>
            <w:vAlign w:val="center"/>
          </w:tcPr>
          <w:p>
            <w:pPr>
              <w:spacing w:before="0" w:after="0" w:line="240" w:lineRule="auto"/>
            </w:pPr>
            <w:r>
              <w:rPr>
                <w:sz w:val="20"/>
                <w:szCs w:val="20"/>
              </w:rPr>
              <w:t xml:space="preserve">11/3/2026 (anticipated)</w:t>
            </w:r>
          </w:p>
        </w:tc>
        <w:tc>
          <w:tcPr>
            <w:tcW w:w="2000" w:type="dxa"/>
            <w:vAlign w:val="center"/>
          </w:tcPr>
          <w:p>
            <w:pPr>
              <w:spacing w:before="0" w:after="0" w:line="240" w:lineRule="auto"/>
            </w:pPr>
            <w:r>
              <w:rPr>
                <w:b/>
                <w:sz w:val="20"/>
                <w:szCs w:val="20"/>
              </w:rPr>
              <w:t xml:space="preserve">Substantial / Final</w:t>
            </w:r>
          </w:p>
        </w:tc>
        <w:tc>
          <w:tcPr>
            <w:tcW w:w="3400" w:type="dxa"/>
            <w:vAlign w:val="center"/>
          </w:tcPr>
          <w:p>
            <w:pPr>
              <w:spacing w:before="0" w:after="0" w:line="240" w:lineRule="auto"/>
            </w:pPr>
            <w:r>
              <w:rPr>
                <w:sz w:val="20"/>
                <w:szCs w:val="20"/>
              </w:rPr>
              <w:t xml:space="preserve">Jan 4 / Jan 15, 2027 (confirm by addendum)</w:t>
            </w:r>
          </w:p>
        </w:tc>
      </w:tr>
    </w:tbl>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2. SCOPE OF WORK (furnish and install complete, including but not limited to)</w:t>
            </w:r>
          </w:p>
        </w:tc>
      </w:tr>
    </w:tbl>
    <w:p>
      <w:pPr>
        <w:spacing w:before="0" w:after="20" w:line="240" w:lineRule="auto"/>
      </w:pPr>
      <w:r>
        <w:rPr>
          <w:sz w:val="20"/>
          <w:szCs w:val="20"/>
        </w:rPr>
        <w:t xml:space="preserve"/>
      </w:r>
    </w:p>
    <w:p>
      <w:pPr>
        <w:pStyle w:val="ListParagraph"/>
        <w:numPr>
          <w:ilvl w:val="0"/>
          <w:numId w:val="7"/>
        </w:numPr>
        <w:spacing w:before="0" w:after="10" w:line="240" w:lineRule="auto"/>
        <w:ind w:left="270" w:hanging="200"/>
        <w:contextualSpacing/>
      </w:pPr>
      <w:r>
        <w:rPr>
          <w:sz w:val="20"/>
          <w:szCs w:val="20"/>
        </w:rPr>
        <w:t xml:space="preserve">Slab pour-back per S2 after underground work is inspected: vapor barrier repair, epoxy dowels, bonding agent, 3,000 psi concrete to match existing, flush trowel finish ready for floor finishes, and control joints to match existing. No curing compounds that affect floor finish bond.</w:t>
      </w:r>
    </w:p>
    <w:p>
      <w:pPr>
        <w:pStyle w:val="ListParagraph"/>
        <w:numPr>
          <w:ilvl w:val="0"/>
          <w:numId w:val="7"/>
        </w:numPr>
        <w:spacing w:before="0" w:after="10" w:line="240" w:lineRule="auto"/>
        <w:ind w:left="270" w:hanging="200"/>
        <w:contextualSpacing/>
      </w:pPr>
      <w:r>
        <w:rPr>
          <w:sz w:val="20"/>
          <w:szCs w:val="20"/>
        </w:rPr>
        <w:t xml:space="preserve">6" DOAS equipment pad sized to the approved DOAS submittal (price 15' x 8'), with reinforcing, stone base, chamfered edges and anchors to the manufacturer's template.</w:t>
      </w:r>
    </w:p>
    <w:p>
      <w:pPr>
        <w:pStyle w:val="ListParagraph"/>
        <w:numPr>
          <w:ilvl w:val="0"/>
          <w:numId w:val="7"/>
        </w:numPr>
        <w:spacing w:before="0" w:after="10" w:line="240" w:lineRule="auto"/>
        <w:ind w:left="270" w:hanging="200"/>
        <w:contextualSpacing/>
      </w:pPr>
      <w:r>
        <w:rPr>
          <w:sz w:val="20"/>
          <w:szCs w:val="20"/>
        </w:rPr>
        <w:t xml:space="preserve">Exterior walkway per E1/A-101A with joints, broom finish, ADA slopes, grading and turf restoration.</w:t>
      </w:r>
    </w:p>
    <w:p>
      <w:pPr>
        <w:pStyle w:val="ListParagraph"/>
        <w:numPr>
          <w:ilvl w:val="0"/>
          <w:numId w:val="7"/>
        </w:numPr>
        <w:spacing w:before="0" w:after="10" w:line="240" w:lineRule="auto"/>
        <w:ind w:left="270" w:hanging="200"/>
        <w:contextualSpacing/>
      </w:pPr>
      <w:r>
        <w:rPr>
          <w:sz w:val="20"/>
          <w:szCs w:val="20"/>
        </w:rPr>
        <w:t xml:space="preserve">Coordinate Owner testing, and protect and barricade fresh concrete.</w:t>
      </w:r>
    </w:p>
    <w:p>
      <w:pPr>
        <w:pStyle w:val="ListParagraph"/>
        <w:numPr>
          <w:ilvl w:val="0"/>
          <w:numId w:val="7"/>
        </w:numPr>
        <w:spacing w:before="0" w:after="10" w:line="240" w:lineRule="auto"/>
        <w:ind w:left="270" w:hanging="200"/>
        <w:contextualSpacing/>
      </w:pPr>
      <w:r>
        <w:rPr>
          <w:sz w:val="20"/>
          <w:szCs w:val="20"/>
        </w:rPr>
        <w:t xml:space="preserve">Cold-weather concreting and protection (work runs November–January).</w:t>
      </w:r>
    </w:p>
    <w:p>
      <w:pPr>
        <w:pStyle w:val="ListParagraph"/>
        <w:numPr>
          <w:ilvl w:val="0"/>
          <w:numId w:val="7"/>
        </w:numPr>
        <w:spacing w:before="0" w:after="10" w:line="240" w:lineRule="auto"/>
        <w:ind w:left="270" w:hanging="200"/>
        <w:contextualSpacing/>
      </w:pPr>
      <w:r>
        <w:rPr>
          <w:sz w:val="20"/>
          <w:szCs w:val="20"/>
        </w:rPr>
        <w:t xml:space="preserve">Pour-backs in multiple placements as trenches are released; include all mobilizations.</w:t>
      </w:r>
    </w:p>
    <w:p>
      <w:pPr>
        <w:spacing w:before="40" w:after="30" w:line="240" w:lineRule="auto"/>
      </w:pPr>
      <w:r>
        <w:rPr>
          <w:b/>
          <w:sz w:val="20"/>
          <w:szCs w:val="20"/>
        </w:rPr>
        <w:t xml:space="preserve">References: </w:t>
      </w:r>
      <w:r>
        <w:rPr>
          <w:sz w:val="20"/>
          <w:szCs w:val="20"/>
        </w:rPr>
        <w:t xml:space="preserve">Drawings S2, A-101A (E1), M-001, M-101, P-401, E-102. All other sections and sheets as they apply.</w:t>
      </w:r>
    </w:p>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3. WORK BY OTHERS AND CLARIFICATIONS</w:t>
            </w:r>
          </w:p>
        </w:tc>
      </w:tr>
    </w:tbl>
    <w:p>
      <w:pPr>
        <w:spacing w:before="0" w:after="20" w:line="240" w:lineRule="auto"/>
      </w:pPr>
      <w:r>
        <w:rPr>
          <w:sz w:val="20"/>
          <w:szCs w:val="20"/>
        </w:rPr>
        <w:t xml:space="preserve"/>
      </w:r>
    </w:p>
    <w:p>
      <w:pPr>
        <w:spacing w:before="0" w:after="40" w:line="240" w:lineRule="auto"/>
      </w:pPr>
      <w:r>
        <w:rPr>
          <w:b/>
          <w:sz w:val="20"/>
          <w:szCs w:val="20"/>
        </w:rPr>
        <w:t xml:space="preserve">Not included: </w:t>
      </w:r>
      <w:r>
        <w:rPr>
          <w:sz w:val="20"/>
          <w:szCs w:val="20"/>
        </w:rPr>
        <w:t xml:space="preserve">Saw-cutting and removal (BP-01); Excavation and backfill (BP-10, BP-12); Water heater pad (BP-10); Floor prep and finishes (BP-07, BP-08); Testing agency fees (Owner).</w:t>
      </w:r>
    </w:p>
    <w:p>
      <w:pPr>
        <w:pStyle w:val="ListParagraph"/>
        <w:numPr>
          <w:ilvl w:val="0"/>
          <w:numId w:val="7"/>
        </w:numPr>
        <w:spacing w:before="0" w:after="10" w:line="240" w:lineRule="auto"/>
        <w:ind w:left="270" w:hanging="200"/>
        <w:contextualSpacing/>
      </w:pPr>
      <w:r>
        <w:rPr>
          <w:sz w:val="20"/>
          <w:szCs w:val="20"/>
        </w:rPr>
        <w:t xml:space="preserve">Price pour-back of the full hatched area (about 790 SF); give a deduct for trench-only below.</w:t>
      </w:r>
    </w:p>
    <w:p>
      <w:pPr>
        <w:pStyle w:val="ListParagraph"/>
        <w:numPr>
          <w:ilvl w:val="0"/>
          <w:numId w:val="7"/>
        </w:numPr>
        <w:spacing w:before="0" w:after="10" w:line="240" w:lineRule="auto"/>
        <w:ind w:left="270" w:hanging="200"/>
        <w:contextualSpacing/>
      </w:pPr>
      <w:r>
        <w:rPr>
          <w:sz w:val="20"/>
          <w:szCs w:val="20"/>
        </w:rPr>
        <w:t xml:space="preserve">There is no concrete spec section; follow S2, E1 notes and ACI 301/117.</w:t>
      </w:r>
    </w:p>
    <w:p>
      <w:pPr>
        <w:pStyle w:val="ListParagraph"/>
        <w:numPr>
          <w:ilvl w:val="0"/>
          <w:numId w:val="7"/>
        </w:numPr>
        <w:spacing w:before="0" w:after="10" w:line="240" w:lineRule="auto"/>
        <w:ind w:left="270" w:hanging="200"/>
        <w:contextualSpacing/>
      </w:pPr>
      <w:r>
        <w:rPr>
          <w:sz w:val="20"/>
          <w:szCs w:val="20"/>
        </w:rPr>
        <w:t xml:space="preserve">Reinforcing for the DOAS pad and walkway is not detailed. State the reinforcing carried on the Bid Form.</w:t>
      </w:r>
    </w:p>
    <w:p>
      <w:pPr>
        <w:spacing w:before="0" w:after="0" w:line="240" w:lineRule="auto"/>
      </w:pPr>
      <w:r>
        <w:rPr>
          <w:sz w:val="10"/>
          <w:szCs w:val="10"/>
        </w:rPr>
        <w:t xml:space="preserve"> </w:t>
      </w: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4. GENERAL REQUIREMENTS</w:t>
            </w:r>
          </w:p>
        </w:tc>
      </w:tr>
    </w:tbl>
    <w:p>
      <w:pPr>
        <w:spacing w:before="0" w:after="20" w:line="240" w:lineRule="auto"/>
      </w:pPr>
      <w:r>
        <w:rPr>
          <w:sz w:val="20"/>
          <w:szCs w:val="20"/>
        </w:rPr>
        <w:t xml:space="preserve"/>
      </w:r>
    </w:p>
    <w:p>
      <w:pPr>
        <w:pStyle w:val="ListParagraph"/>
        <w:numPr>
          <w:ilvl w:val="0"/>
          <w:numId w:val="7"/>
        </w:numPr>
        <w:spacing w:before="0" w:after="10" w:line="240" w:lineRule="auto"/>
        <w:ind w:left="270" w:hanging="200"/>
        <w:contextualSpacing/>
      </w:pPr>
      <w:r>
        <w:rPr>
          <w:b/>
          <w:sz w:val="20"/>
          <w:szCs w:val="20"/>
        </w:rPr>
        <w:t xml:space="preserve">Bid basis: </w:t>
      </w:r>
      <w:r>
        <w:rPr>
          <w:sz w:val="20"/>
          <w:szCs w:val="20"/>
        </w:rPr>
        <w:t xml:space="preserve">Lump sum, complete and turnkey, including labor, material, equipment, supervision, hoisting, sales tax, permits and fees. This scope sheet assigns work between packages but does not limit it: work shown or specified that is customary to this trade is included.</w:t>
      </w:r>
    </w:p>
    <w:p>
      <w:pPr>
        <w:pStyle w:val="ListParagraph"/>
        <w:numPr>
          <w:ilvl w:val="0"/>
          <w:numId w:val="7"/>
        </w:numPr>
        <w:spacing w:before="0" w:after="10" w:line="240" w:lineRule="auto"/>
        <w:ind w:left="270" w:hanging="200"/>
        <w:contextualSpacing/>
      </w:pPr>
      <w:r>
        <w:rPr>
          <w:b/>
          <w:sz w:val="20"/>
          <w:szCs w:val="20"/>
        </w:rPr>
        <w:t xml:space="preserve">Bidding: </w:t>
      </w:r>
      <w:r>
        <w:rPr>
          <w:sz w:val="20"/>
          <w:szCs w:val="20"/>
        </w:rPr>
        <w:t xml:space="preserve">Bid only on this Bid Form, in a sealed envelope marked with company name, bid package number and the bid opening location. Only exclusions written on the Bid Form are recognized. Bids are valid for 45 days.</w:t>
      </w:r>
    </w:p>
    <w:p>
      <w:pPr>
        <w:pStyle w:val="ListParagraph"/>
        <w:numPr>
          <w:ilvl w:val="0"/>
          <w:numId w:val="7"/>
        </w:numPr>
        <w:spacing w:before="0" w:after="10" w:line="240" w:lineRule="auto"/>
        <w:ind w:left="270" w:hanging="200"/>
        <w:contextualSpacing/>
      </w:pPr>
      <w:r>
        <w:rPr>
          <w:b/>
          <w:sz w:val="20"/>
          <w:szCs w:val="20"/>
        </w:rPr>
        <w:t xml:space="preserve">Insurance: </w:t>
      </w:r>
      <w:r>
        <w:rPr>
          <w:sz w:val="20"/>
          <w:szCs w:val="20"/>
        </w:rPr>
        <w:t xml:space="preserve">WC statutory, EL $1M; CGL $1M/$2M; Auto $1M; Umbrella $1M. Owner and D&amp;D named additional insured, with waiver of subrogation.</w:t>
      </w:r>
    </w:p>
    <w:p>
      <w:pPr>
        <w:pStyle w:val="ListParagraph"/>
        <w:numPr>
          <w:ilvl w:val="0"/>
          <w:numId w:val="7"/>
        </w:numPr>
        <w:spacing w:before="0" w:after="10" w:line="240" w:lineRule="auto"/>
        <w:ind w:left="270" w:hanging="200"/>
        <w:contextualSpacing/>
      </w:pPr>
      <w:r>
        <w:rPr>
          <w:b/>
          <w:sz w:val="20"/>
          <w:szCs w:val="20"/>
        </w:rPr>
        <w:t xml:space="preserve">School site: </w:t>
      </w:r>
      <w:r>
        <w:rPr>
          <w:sz w:val="20"/>
          <w:szCs w:val="20"/>
        </w:rPr>
        <w:t xml:space="preserve">Background checks for all workers, ID worn, and no contact with students; E-Verify required. Noisy work and shutdowns are scheduled through the CM, and premium time is included. Hot work requires a permit and fire watch. Assume lead paint is present (RRP practices required).</w:t>
      </w:r>
    </w:p>
    <w:p>
      <w:pPr>
        <w:pStyle w:val="ListParagraph"/>
        <w:numPr>
          <w:ilvl w:val="0"/>
          <w:numId w:val="7"/>
        </w:numPr>
        <w:spacing w:before="0" w:after="10" w:line="240" w:lineRule="auto"/>
        <w:ind w:left="270" w:hanging="200"/>
        <w:contextualSpacing/>
      </w:pPr>
      <w:r>
        <w:rPr>
          <w:b/>
          <w:sz w:val="20"/>
          <w:szCs w:val="20"/>
        </w:rPr>
        <w:t xml:space="preserve">Each trade: </w:t>
      </w:r>
      <w:r>
        <w:rPr>
          <w:sz w:val="20"/>
          <w:szCs w:val="20"/>
        </w:rPr>
        <w:t xml:space="preserve">Protects existing work and repairs its own damage, works within the dust partitions, cleans up daily, and uses the CM dumpster (BP-01 provides its own). Each trade also does its own layout, firestopping, and cutting and patching, except slab and GWB work assigned above.</w:t>
      </w:r>
    </w:p>
    <w:p>
      <w:pPr>
        <w:pStyle w:val="ListParagraph"/>
        <w:numPr>
          <w:ilvl w:val="0"/>
          <w:numId w:val="7"/>
        </w:numPr>
        <w:spacing w:before="0" w:after="10" w:line="240" w:lineRule="auto"/>
        <w:ind w:left="270" w:hanging="200"/>
        <w:contextualSpacing/>
      </w:pPr>
      <w:r>
        <w:rPr>
          <w:b/>
          <w:sz w:val="20"/>
          <w:szCs w:val="20"/>
        </w:rPr>
        <w:t xml:space="preserve">Schedule and closeout: </w:t>
      </w:r>
      <w:r>
        <w:rPr>
          <w:sz w:val="20"/>
          <w:szCs w:val="20"/>
        </w:rPr>
        <w:t xml:space="preserve">Submittals are due within 10 working days of award. Man the job to the CM schedule, including winter break, and accept pass-through LDs of $500 per day. Provide as-builts, O&amp;M manuals, warranties and training, with a one-year warranty from Substantial Completion.</w:t>
      </w:r>
    </w:p>
    <w:p>
      <w:pPr>
        <w:pageBreakBefore/>
        <w:spacing w:before="0" w:after="0" w:line="240" w:lineRule="auto"/>
        <w:rPr>
          <w:sz w:val="2"/>
        </w:rPr>
      </w:pPr>
    </w:p>
    <w:tbl>
      <w:tblPr>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top w:w="15" w:type="dxa"/>
          <w:left w:w="60" w:type="dxa"/>
          <w:bottom w:w="15" w:type="dxa"/>
          <w:right w:w="60" w:type="dxa"/>
        </w:tblCellMar>
      </w:tblPr>
      <w:tblGrid>
        <w:gridCol w:w="10800"/>
      </w:tblGrid>
      <w:tr>
        <w:trPr>
          <w:cantSplit/>
        </w:trPr>
        <w:tc>
          <w:tcPr>
            <w:tcW w:w="10800" w:type="dxa"/>
            <w:shd w:val="clear" w:color="auto" w:fill="8B1A1A"/>
            <w:vAlign w:val="center"/>
          </w:tcPr>
          <w:p>
            <w:pPr>
              <w:spacing w:before="0" w:after="0" w:line="240" w:lineRule="auto"/>
            </w:pPr>
            <w:r>
              <w:rPr>
                <w:b/>
                <w:color w:val="FFFFFF"/>
                <w:sz w:val="20"/>
                <w:szCs w:val="20"/>
              </w:rPr>
              <w:t xml:space="preserve">BID FORM – BP-02 CONCRETE</w:t>
            </w:r>
          </w:p>
        </w:tc>
      </w:tr>
    </w:tbl>
    <w:p>
      <w:pPr>
        <w:spacing w:before="0" w:after="20" w:line="240" w:lineRule="auto"/>
      </w:pPr>
      <w:r>
        <w:rPr>
          <w:sz w:val="20"/>
          <w:szCs w:val="20"/>
        </w:rPr>
        <w:t xml:space="preserve"/>
      </w:r>
    </w:p>
    <w:p>
      <w:pPr>
        <w:spacing w:before="0" w:after="30" w:line="240" w:lineRule="auto"/>
      </w:pPr>
      <w:r>
        <w:rPr>
          <w:sz w:val="20"/>
          <w:szCs w:val="20"/>
        </w:rPr>
        <w:t xml:space="preserve">The undersigned, having examined the site and the Bidding Documents, proposes to furnish all labor, materials, equipment and supervision for Bid Package BP-02 – Concrete, Pender High School Food &amp; Nutrition Lab Renovation, in accordance with the drawings, specifications and this scope sheet, for the following amounts:</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700"/>
        <w:gridCol w:w="3700"/>
        <w:gridCol w:w="1700"/>
        <w:gridCol w:w="3700"/>
      </w:tblGrid>
      <w:tr>
        <w:trPr>
          <w:cantSplit/>
          <w:trHeight w:val="300"/>
        </w:trPr>
        <w:tc>
          <w:tcPr>
            <w:tcW w:w="1700" w:type="dxa"/>
            <w:vAlign w:val="center"/>
          </w:tcPr>
          <w:p>
            <w:pPr>
              <w:spacing w:before="0" w:after="0" w:line="240" w:lineRule="auto"/>
            </w:pPr>
            <w:r>
              <w:rPr>
                <w:b/>
                <w:sz w:val="20"/>
                <w:szCs w:val="20"/>
              </w:rPr>
              <w:t xml:space="preserve">Company</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NC License No. / Class</w:t>
            </w:r>
          </w:p>
        </w:tc>
        <w:tc>
          <w:tcPr>
            <w:tcW w:w="3700" w:type="dxa"/>
            <w:vAlign w:val="center"/>
          </w:tcPr>
          <w:p>
            <w:pPr>
              <w:spacing w:before="0" w:after="0" w:line="240" w:lineRule="auto"/>
            </w:pPr>
            <w:r>
              <w:rPr>
                <w:sz w:val="20"/>
                <w:szCs w:val="20"/>
              </w:rPr>
              <w:t xml:space="preserve"/>
            </w:r>
          </w:p>
        </w:tc>
      </w:tr>
      <w:tr>
        <w:trPr>
          <w:cantSplit/>
          <w:trHeight w:val="300"/>
        </w:trPr>
        <w:tc>
          <w:tcPr>
            <w:tcW w:w="1700" w:type="dxa"/>
            <w:vAlign w:val="center"/>
          </w:tcPr>
          <w:p>
            <w:pPr>
              <w:spacing w:before="0" w:after="0" w:line="240" w:lineRule="auto"/>
            </w:pPr>
            <w:r>
              <w:rPr>
                <w:b/>
                <w:sz w:val="20"/>
                <w:szCs w:val="20"/>
              </w:rPr>
              <w:t xml:space="preserve">Address</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Contact / Phone</w:t>
            </w:r>
          </w:p>
        </w:tc>
        <w:tc>
          <w:tcPr>
            <w:tcW w:w="3700" w:type="dxa"/>
            <w:vAlign w:val="center"/>
          </w:tcPr>
          <w:p>
            <w:pPr>
              <w:spacing w:before="0" w:after="0" w:line="240" w:lineRule="auto"/>
            </w:pPr>
            <w:r>
              <w:rPr>
                <w:sz w:val="20"/>
                <w:szCs w:val="20"/>
              </w:rPr>
              <w:t xml:space="preserve"/>
            </w:r>
          </w:p>
        </w:tc>
      </w:tr>
      <w:tr>
        <w:trPr>
          <w:cantSplit/>
          <w:trHeight w:val="300"/>
        </w:trPr>
        <w:tc>
          <w:tcPr>
            <w:tcW w:w="1700" w:type="dxa"/>
            <w:vAlign w:val="center"/>
          </w:tcPr>
          <w:p>
            <w:pPr>
              <w:spacing w:before="0" w:after="0" w:line="240" w:lineRule="auto"/>
            </w:pPr>
            <w:r>
              <w:rPr>
                <w:b/>
                <w:sz w:val="20"/>
                <w:szCs w:val="20"/>
              </w:rPr>
              <w:t xml:space="preserve">Email</w:t>
            </w:r>
          </w:p>
        </w:tc>
        <w:tc>
          <w:tcPr>
            <w:tcW w:w="3700" w:type="dxa"/>
            <w:vAlign w:val="center"/>
          </w:tcPr>
          <w:p>
            <w:pPr>
              <w:spacing w:before="0" w:after="0" w:line="240" w:lineRule="auto"/>
            </w:pPr>
            <w:r>
              <w:rPr>
                <w:sz w:val="20"/>
                <w:szCs w:val="20"/>
              </w:rPr>
              <w:t xml:space="preserve"/>
            </w:r>
          </w:p>
        </w:tc>
        <w:tc>
          <w:tcPr>
            <w:tcW w:w="1700" w:type="dxa"/>
            <w:vAlign w:val="center"/>
          </w:tcPr>
          <w:p>
            <w:pPr>
              <w:spacing w:before="0" w:after="0" w:line="240" w:lineRule="auto"/>
            </w:pPr>
            <w:r>
              <w:rPr>
                <w:b/>
                <w:sz w:val="20"/>
                <w:szCs w:val="20"/>
              </w:rPr>
              <w:t xml:space="preserve">Prequalified? (Y/N)</w:t>
            </w:r>
          </w:p>
        </w:tc>
        <w:tc>
          <w:tcPr>
            <w:tcW w:w="37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A. Base Bid (lump sum, 100% turnkey)</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700"/>
        <w:gridCol w:w="9100"/>
      </w:tblGrid>
      <w:tr>
        <w:trPr>
          <w:cantSplit/>
          <w:trHeight w:val="320"/>
        </w:trPr>
        <w:tc>
          <w:tcPr>
            <w:tcW w:w="1700" w:type="dxa"/>
            <w:vAlign w:val="center"/>
          </w:tcPr>
          <w:p>
            <w:pPr>
              <w:spacing w:before="0" w:after="0" w:line="240" w:lineRule="auto"/>
            </w:pPr>
            <w:r>
              <w:rPr>
                <w:b/>
                <w:sz w:val="20"/>
                <w:szCs w:val="20"/>
              </w:rPr>
              <w:t xml:space="preserve">Written in words</w:t>
            </w:r>
          </w:p>
        </w:tc>
        <w:tc>
          <w:tcPr>
            <w:tcW w:w="9100" w:type="dxa"/>
            <w:vAlign w:val="center"/>
          </w:tcPr>
          <w:p>
            <w:pPr>
              <w:spacing w:before="0" w:after="0" w:line="240" w:lineRule="auto"/>
            </w:pPr>
            <w:r>
              <w:rPr>
                <w:sz w:val="20"/>
                <w:szCs w:val="20"/>
              </w:rPr>
              <w:t xml:space="preserve"/>
            </w:r>
          </w:p>
        </w:tc>
      </w:tr>
      <w:tr>
        <w:trPr>
          <w:cantSplit/>
          <w:trHeight w:val="320"/>
        </w:trPr>
        <w:tc>
          <w:tcPr>
            <w:tcW w:w="1700" w:type="dxa"/>
            <w:vAlign w:val="center"/>
          </w:tcPr>
          <w:p>
            <w:pPr>
              <w:spacing w:before="0" w:after="0" w:line="240" w:lineRule="auto"/>
            </w:pPr>
            <w:r>
              <w:rPr>
                <w:b/>
                <w:sz w:val="20"/>
                <w:szCs w:val="20"/>
              </w:rPr>
              <w:t xml:space="preserve">Figures</w:t>
            </w:r>
          </w:p>
        </w:tc>
        <w:tc>
          <w:tcPr>
            <w:tcW w:w="91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B. Requested Pricing</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8200"/>
        <w:gridCol w:w="2600"/>
      </w:tblGrid>
      <w:tr>
        <w:trPr>
          <w:cantSplit/>
        </w:trPr>
        <w:tc>
          <w:tcPr>
            <w:tcW w:w="8200" w:type="dxa"/>
            <w:shd w:val="clear" w:color="auto" w:fill="D9D9D9"/>
            <w:vAlign w:val="center"/>
          </w:tcPr>
          <w:p>
            <w:pPr>
              <w:spacing w:before="0" w:after="0" w:line="240" w:lineRule="auto"/>
            </w:pPr>
            <w:r>
              <w:rPr>
                <w:b/>
                <w:sz w:val="20"/>
                <w:szCs w:val="20"/>
              </w:rPr>
              <w:t xml:space="preserve">Description</w:t>
            </w:r>
          </w:p>
        </w:tc>
        <w:tc>
          <w:tcPr>
            <w:tcW w:w="2600" w:type="dxa"/>
            <w:shd w:val="clear" w:color="auto" w:fill="D9D9D9"/>
            <w:vAlign w:val="center"/>
          </w:tcPr>
          <w:p>
            <w:pPr>
              <w:spacing w:before="0" w:after="0" w:line="240" w:lineRule="auto"/>
            </w:pPr>
            <w:r>
              <w:rPr>
                <w:b/>
                <w:sz w:val="20"/>
                <w:szCs w:val="20"/>
              </w:rPr>
              <w:t xml:space="preserve">Amount</w:t>
            </w:r>
          </w:p>
        </w:tc>
      </w:tr>
      <w:tr>
        <w:trPr>
          <w:cantSplit/>
          <w:trHeight w:val="280"/>
        </w:trPr>
        <w:tc>
          <w:tcPr>
            <w:tcW w:w="8200" w:type="dxa"/>
            <w:vAlign w:val="center"/>
          </w:tcPr>
          <w:p>
            <w:pPr>
              <w:spacing w:before="0" w:after="0" w:line="240" w:lineRule="auto"/>
            </w:pPr>
            <w:r>
              <w:rPr>
                <w:sz w:val="20"/>
                <w:szCs w:val="20"/>
              </w:rPr>
              <w:t xml:space="preserve">Deduct for trench-only pour-back (2'-0" wide) in lieu of full hatched area</w:t>
            </w:r>
          </w:p>
        </w:tc>
        <w:tc>
          <w:tcPr>
            <w:tcW w:w="2600" w:type="dxa"/>
            <w:vAlign w:val="center"/>
          </w:tcPr>
          <w:p>
            <w:pPr>
              <w:spacing w:before="0" w:after="0" w:line="240" w:lineRule="auto"/>
            </w:pPr>
            <w:r>
              <w:rPr>
                <w:sz w:val="20"/>
                <w:szCs w:val="20"/>
              </w:rPr>
              <w:t xml:space="preserve">Deduct $</w:t>
            </w:r>
          </w:p>
        </w:tc>
      </w:tr>
    </w:tbl>
    <w:p>
      <w:pPr>
        <w:keepNext/>
        <w:spacing w:before="40" w:after="10" w:line="240" w:lineRule="auto"/>
      </w:pPr>
      <w:r>
        <w:rPr>
          <w:b/>
          <w:sz w:val="20"/>
          <w:szCs w:val="20"/>
        </w:rPr>
        <w:t xml:space="preserve">C. Unit Prices (installed, including overhead and profit)</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7400"/>
        <w:gridCol w:w="800"/>
        <w:gridCol w:w="2600"/>
      </w:tblGrid>
      <w:tr>
        <w:trPr>
          <w:cantSplit/>
        </w:trPr>
        <w:tc>
          <w:tcPr>
            <w:tcW w:w="7400" w:type="dxa"/>
            <w:shd w:val="clear" w:color="auto" w:fill="D9D9D9"/>
            <w:vAlign w:val="center"/>
          </w:tcPr>
          <w:p>
            <w:pPr>
              <w:spacing w:before="0" w:after="0" w:line="240" w:lineRule="auto"/>
            </w:pPr>
            <w:r>
              <w:rPr>
                <w:b/>
                <w:sz w:val="20"/>
                <w:szCs w:val="20"/>
              </w:rPr>
              <w:t xml:space="preserve">Description</w:t>
            </w:r>
          </w:p>
        </w:tc>
        <w:tc>
          <w:tcPr>
            <w:tcW w:w="800" w:type="dxa"/>
            <w:shd w:val="clear" w:color="auto" w:fill="D9D9D9"/>
            <w:vAlign w:val="center"/>
          </w:tcPr>
          <w:p>
            <w:pPr>
              <w:spacing w:before="0" w:after="0" w:line="240" w:lineRule="auto"/>
            </w:pPr>
            <w:r>
              <w:rPr>
                <w:b/>
                <w:sz w:val="20"/>
                <w:szCs w:val="20"/>
              </w:rPr>
              <w:t xml:space="preserve">Unit</w:t>
            </w:r>
          </w:p>
        </w:tc>
        <w:tc>
          <w:tcPr>
            <w:tcW w:w="2600" w:type="dxa"/>
            <w:shd w:val="clear" w:color="auto" w:fill="D9D9D9"/>
            <w:vAlign w:val="center"/>
          </w:tcPr>
          <w:p>
            <w:pPr>
              <w:spacing w:before="0" w:after="0" w:line="240" w:lineRule="auto"/>
            </w:pPr>
            <w:r>
              <w:rPr>
                <w:b/>
                <w:sz w:val="20"/>
                <w:szCs w:val="20"/>
              </w:rPr>
              <w:t xml:space="preserve">Unit Price</w:t>
            </w:r>
          </w:p>
        </w:tc>
      </w:tr>
      <w:tr>
        <w:trPr>
          <w:cantSplit/>
          <w:trHeight w:val="280"/>
        </w:trPr>
        <w:tc>
          <w:tcPr>
            <w:tcW w:w="7400" w:type="dxa"/>
            <w:vAlign w:val="center"/>
          </w:tcPr>
          <w:p>
            <w:pPr>
              <w:spacing w:before="0" w:after="0" w:line="240" w:lineRule="auto"/>
            </w:pPr>
            <w:r>
              <w:rPr>
                <w:sz w:val="20"/>
                <w:szCs w:val="20"/>
              </w:rPr>
              <w:t xml:space="preserve">Slab pour-back</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r>
        <w:trPr>
          <w:cantSplit/>
          <w:trHeight w:val="280"/>
        </w:trPr>
        <w:tc>
          <w:tcPr>
            <w:tcW w:w="7400" w:type="dxa"/>
            <w:vAlign w:val="center"/>
          </w:tcPr>
          <w:p>
            <w:pPr>
              <w:spacing w:before="0" w:after="0" w:line="240" w:lineRule="auto"/>
            </w:pPr>
            <w:r>
              <w:rPr>
                <w:sz w:val="20"/>
                <w:szCs w:val="20"/>
              </w:rPr>
              <w:t xml:space="preserve">4" exterior walk</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r>
        <w:trPr>
          <w:cantSplit/>
          <w:trHeight w:val="280"/>
        </w:trPr>
        <w:tc>
          <w:tcPr>
            <w:tcW w:w="7400" w:type="dxa"/>
            <w:vAlign w:val="center"/>
          </w:tcPr>
          <w:p>
            <w:pPr>
              <w:spacing w:before="0" w:after="0" w:line="240" w:lineRule="auto"/>
            </w:pPr>
            <w:r>
              <w:rPr>
                <w:sz w:val="20"/>
                <w:szCs w:val="20"/>
              </w:rPr>
              <w:t xml:space="preserve">6" equipment pad</w:t>
            </w:r>
          </w:p>
        </w:tc>
        <w:tc>
          <w:tcPr>
            <w:tcW w:w="800" w:type="dxa"/>
            <w:vAlign w:val="center"/>
          </w:tcPr>
          <w:p>
            <w:pPr>
              <w:spacing w:before="0" w:after="0" w:line="240" w:lineRule="auto"/>
            </w:pPr>
            <w:r>
              <w:rPr>
                <w:sz w:val="20"/>
                <w:szCs w:val="20"/>
              </w:rPr>
              <w:t xml:space="preserve">SF</w:t>
            </w:r>
          </w:p>
        </w:tc>
        <w:tc>
          <w:tcPr>
            <w:tcW w:w="2600" w:type="dxa"/>
            <w:vAlign w:val="center"/>
          </w:tcPr>
          <w:p>
            <w:pPr>
              <w:spacing w:before="0" w:after="0" w:line="240" w:lineRule="auto"/>
            </w:pPr>
            <w:r>
              <w:rPr>
                <w:sz w:val="20"/>
                <w:szCs w:val="20"/>
              </w:rPr>
              <w:t xml:space="preserve">$</w:t>
            </w:r>
          </w:p>
        </w:tc>
      </w:tr>
      <w:tr>
        <w:trPr>
          <w:cantSplit/>
          <w:trHeight w:val="280"/>
        </w:trPr>
        <w:tc>
          <w:tcPr>
            <w:tcW w:w="7400" w:type="dxa"/>
            <w:vAlign w:val="center"/>
          </w:tcPr>
          <w:p>
            <w:pPr>
              <w:spacing w:before="0" w:after="0" w:line="240" w:lineRule="auto"/>
            </w:pPr>
            <w:r>
              <w:rPr>
                <w:sz w:val="20"/>
                <w:szCs w:val="20"/>
              </w:rPr>
              <w:t xml:space="preserve">Additional pour-back mobilization</w:t>
            </w:r>
          </w:p>
        </w:tc>
        <w:tc>
          <w:tcPr>
            <w:tcW w:w="800" w:type="dxa"/>
            <w:vAlign w:val="center"/>
          </w:tcPr>
          <w:p>
            <w:pPr>
              <w:spacing w:before="0" w:after="0" w:line="240" w:lineRule="auto"/>
            </w:pPr>
            <w:r>
              <w:rPr>
                <w:sz w:val="20"/>
                <w:szCs w:val="20"/>
              </w:rPr>
              <w:t xml:space="preserve">EA</w:t>
            </w:r>
          </w:p>
        </w:tc>
        <w:tc>
          <w:tcPr>
            <w:tcW w:w="2600" w:type="dxa"/>
            <w:vAlign w:val="center"/>
          </w:tcPr>
          <w:p>
            <w:pPr>
              <w:spacing w:before="0" w:after="0" w:line="240" w:lineRule="auto"/>
            </w:pPr>
            <w:r>
              <w:rPr>
                <w:sz w:val="20"/>
                <w:szCs w:val="20"/>
              </w:rPr>
              <w:t xml:space="preserve">$</w:t>
            </w:r>
          </w:p>
        </w:tc>
      </w:tr>
    </w:tbl>
    <w:p>
      <w:pPr>
        <w:keepNext/>
        <w:spacing w:before="40" w:after="10" w:line="240" w:lineRule="auto"/>
      </w:pPr>
      <w:r>
        <w:rPr>
          <w:b/>
          <w:sz w:val="20"/>
          <w:szCs w:val="20"/>
        </w:rPr>
        <w:t xml:space="preserve">D. Lead Times and Duration</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6000"/>
        <w:gridCol w:w="1500"/>
        <w:gridCol w:w="3300"/>
      </w:tblGrid>
      <w:tr>
        <w:trPr>
          <w:cantSplit/>
        </w:trPr>
        <w:tc>
          <w:tcPr>
            <w:tcW w:w="6000" w:type="dxa"/>
            <w:shd w:val="clear" w:color="auto" w:fill="D9D9D9"/>
            <w:vAlign w:val="center"/>
          </w:tcPr>
          <w:p>
            <w:pPr>
              <w:spacing w:before="0" w:after="0" w:line="240" w:lineRule="auto"/>
            </w:pPr>
            <w:r>
              <w:rPr>
                <w:b/>
                <w:sz w:val="20"/>
                <w:szCs w:val="20"/>
              </w:rPr>
              <w:t xml:space="preserve">Item</w:t>
            </w:r>
          </w:p>
        </w:tc>
        <w:tc>
          <w:tcPr>
            <w:tcW w:w="1500" w:type="dxa"/>
            <w:shd w:val="clear" w:color="auto" w:fill="D9D9D9"/>
            <w:vAlign w:val="center"/>
          </w:tcPr>
          <w:p>
            <w:pPr>
              <w:spacing w:before="0" w:after="0" w:line="240" w:lineRule="auto"/>
            </w:pPr>
            <w:r>
              <w:rPr>
                <w:b/>
                <w:sz w:val="20"/>
                <w:szCs w:val="20"/>
              </w:rPr>
              <w:t xml:space="preserve">Weeks / days</w:t>
            </w:r>
          </w:p>
        </w:tc>
        <w:tc>
          <w:tcPr>
            <w:tcW w:w="3300" w:type="dxa"/>
            <w:shd w:val="clear" w:color="auto" w:fill="D9D9D9"/>
            <w:vAlign w:val="center"/>
          </w:tcPr>
          <w:p>
            <w:pPr>
              <w:spacing w:before="0" w:after="0" w:line="240" w:lineRule="auto"/>
            </w:pPr>
            <w:r>
              <w:rPr>
                <w:b/>
                <w:sz w:val="20"/>
                <w:szCs w:val="20"/>
              </w:rPr>
              <w:t xml:space="preserve">Notes</w:t>
            </w:r>
          </w:p>
        </w:tc>
      </w:tr>
      <w:tr>
        <w:trPr>
          <w:cantSplit/>
          <w:trHeight w:val="280"/>
        </w:trPr>
        <w:tc>
          <w:tcPr>
            <w:tcW w:w="6000" w:type="dxa"/>
            <w:vAlign w:val="center"/>
          </w:tcPr>
          <w:p>
            <w:pPr>
              <w:spacing w:before="0" w:after="0" w:line="240" w:lineRule="auto"/>
            </w:pPr>
            <w:r>
              <w:rPr>
                <w:sz w:val="20"/>
                <w:szCs w:val="20"/>
              </w:rPr>
              <w:t xml:space="preserve">Submittals after award (working days)</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r>
        <w:trPr>
          <w:cantSplit/>
          <w:trHeight w:val="280"/>
        </w:trPr>
        <w:tc>
          <w:tcPr>
            <w:tcW w:w="6000" w:type="dxa"/>
            <w:vAlign w:val="center"/>
          </w:tcPr>
          <w:p>
            <w:pPr>
              <w:spacing w:before="0" w:after="0" w:line="240" w:lineRule="auto"/>
            </w:pPr>
            <w:r>
              <w:rPr>
                <w:sz w:val="20"/>
                <w:szCs w:val="20"/>
              </w:rPr>
              <w:t xml:space="preserve">Material lead time (weeks)</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r>
        <w:trPr>
          <w:cantSplit/>
          <w:trHeight w:val="280"/>
        </w:trPr>
        <w:tc>
          <w:tcPr>
            <w:tcW w:w="6000" w:type="dxa"/>
            <w:vAlign w:val="center"/>
          </w:tcPr>
          <w:p>
            <w:pPr>
              <w:spacing w:before="0" w:after="0" w:line="240" w:lineRule="auto"/>
            </w:pPr>
            <w:r>
              <w:rPr>
                <w:sz w:val="20"/>
                <w:szCs w:val="20"/>
              </w:rPr>
              <w:t xml:space="preserve">On-site duration (working days) / crew size</w:t>
            </w:r>
          </w:p>
        </w:tc>
        <w:tc>
          <w:tcPr>
            <w:tcW w:w="1500" w:type="dxa"/>
            <w:vAlign w:val="center"/>
          </w:tcPr>
          <w:p>
            <w:pPr>
              <w:spacing w:before="0" w:after="0" w:line="240" w:lineRule="auto"/>
            </w:pPr>
            <w:r>
              <w:rPr>
                <w:sz w:val="20"/>
                <w:szCs w:val="20"/>
              </w:rPr>
              <w:t xml:space="preserve"/>
            </w:r>
          </w:p>
        </w:tc>
        <w:tc>
          <w:tcPr>
            <w:tcW w:w="33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E. Bidder’s Exclusions and Qualifications (only items listed here will be recognized)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0800"/>
      </w:tblGrid>
      <w:tr>
        <w:trPr>
          <w:cantSplit/>
          <w:trHeight w:val="970"/>
        </w:trPr>
        <w:tc>
          <w:tcPr>
            <w:tcW w:w="10800" w:type="dxa"/>
            <w:vAlign w:val="center"/>
          </w:tcPr>
          <w:p>
            <w:pPr>
              <w:spacing w:before="0" w:after="0" w:line="240" w:lineRule="auto"/>
            </w:pPr>
            <w:r>
              <w:rPr>
                <w:sz w:val="20"/>
                <w:szCs w:val="20"/>
              </w:rPr>
              <w:t xml:space="preserve"/>
            </w:r>
          </w:p>
        </w:tc>
      </w:tr>
    </w:tbl>
    <w:p>
      <w:pPr>
        <w:keepNext/>
        <w:spacing w:before="40" w:after="10" w:line="240" w:lineRule="auto"/>
      </w:pPr>
      <w:r>
        <w:rPr>
          <w:b/>
          <w:sz w:val="20"/>
          <w:szCs w:val="20"/>
        </w:rPr>
        <w:t xml:space="preserve">F. Addenda Received</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600"/>
        <w:gridCol w:w="2100"/>
        <w:gridCol w:w="600"/>
        <w:gridCol w:w="2100"/>
        <w:gridCol w:w="600"/>
        <w:gridCol w:w="2100"/>
        <w:gridCol w:w="600"/>
        <w:gridCol w:w="2100"/>
      </w:tblGrid>
      <w:tr>
        <w:trPr>
          <w:cantSplit/>
          <w:trHeight w:val="280"/>
        </w:trPr>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c>
          <w:tcPr>
            <w:tcW w:w="600" w:type="dxa"/>
            <w:vAlign w:val="center"/>
          </w:tcPr>
          <w:p>
            <w:pPr>
              <w:spacing w:before="0" w:after="0" w:line="240" w:lineRule="auto"/>
            </w:pPr>
            <w:r>
              <w:rPr>
                <w:b/>
                <w:sz w:val="20"/>
                <w:szCs w:val="20"/>
              </w:rPr>
              <w:t xml:space="preserve">No.</w:t>
            </w:r>
          </w:p>
        </w:tc>
        <w:tc>
          <w:tcPr>
            <w:tcW w:w="2100" w:type="dxa"/>
            <w:vAlign w:val="center"/>
          </w:tcPr>
          <w:p>
            <w:pPr>
              <w:spacing w:before="0" w:after="0" w:line="240" w:lineRule="auto"/>
            </w:pPr>
            <w:r>
              <w:rPr>
                <w:sz w:val="20"/>
                <w:szCs w:val="20"/>
              </w:rPr>
              <w:t xml:space="preserve"/>
            </w:r>
          </w:p>
        </w:tc>
      </w:tr>
    </w:tbl>
    <w:p>
      <w:pPr>
        <w:spacing w:before="60" w:after="40" w:line="240" w:lineRule="auto"/>
      </w:pPr>
      <w:r>
        <w:rPr>
          <w:b/>
          <w:sz w:val="20"/>
          <w:szCs w:val="20"/>
        </w:rPr>
        <w:t xml:space="preserve">Certification: </w:t>
      </w:r>
      <w:r>
        <w:rPr>
          <w:sz w:val="15"/>
          <w:szCs w:val="15"/>
        </w:rPr>
        <w:t xml:space="preserve">Bidder accepts the Invitation to Bid and this scope sheet; will honor this bid for 45 days; will comply with the Owner’s background checks, E-Verify and the insurance requirements; and represents that this bid was prepared without collusion (Sherman Act and NC law).</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Pr>
      <w:tblGrid>
        <w:gridCol w:w="1900"/>
        <w:gridCol w:w="4600"/>
        <w:gridCol w:w="1200"/>
        <w:gridCol w:w="3100"/>
      </w:tblGrid>
      <w:tr>
        <w:trPr>
          <w:cantSplit/>
          <w:trHeight w:val="380"/>
        </w:trPr>
        <w:tc>
          <w:tcPr>
            <w:tcW w:w="1900" w:type="dxa"/>
            <w:vAlign w:val="center"/>
          </w:tcPr>
          <w:p>
            <w:pPr>
              <w:spacing w:before="0" w:after="0" w:line="240" w:lineRule="auto"/>
            </w:pPr>
            <w:r>
              <w:rPr>
                <w:b/>
                <w:sz w:val="20"/>
                <w:szCs w:val="20"/>
              </w:rPr>
              <w:t xml:space="preserve">Authorized Signature</w:t>
            </w:r>
          </w:p>
        </w:tc>
        <w:tc>
          <w:tcPr>
            <w:tcW w:w="4600" w:type="dxa"/>
            <w:vAlign w:val="center"/>
          </w:tcPr>
          <w:p>
            <w:pPr>
              <w:spacing w:before="0" w:after="0" w:line="240" w:lineRule="auto"/>
            </w:pPr>
            <w:r>
              <w:rPr>
                <w:sz w:val="20"/>
                <w:szCs w:val="20"/>
              </w:rPr>
              <w:t xml:space="preserve"/>
            </w:r>
          </w:p>
        </w:tc>
        <w:tc>
          <w:tcPr>
            <w:tcW w:w="1200" w:type="dxa"/>
            <w:vAlign w:val="center"/>
          </w:tcPr>
          <w:p>
            <w:pPr>
              <w:spacing w:before="0" w:after="0" w:line="240" w:lineRule="auto"/>
            </w:pPr>
            <w:r>
              <w:rPr>
                <w:b/>
                <w:sz w:val="20"/>
                <w:szCs w:val="20"/>
              </w:rPr>
              <w:t xml:space="preserve">Date</w:t>
            </w:r>
          </w:p>
        </w:tc>
        <w:tc>
          <w:tcPr>
            <w:tcW w:w="3100" w:type="dxa"/>
            <w:vAlign w:val="center"/>
          </w:tcPr>
          <w:p>
            <w:pPr>
              <w:spacing w:before="0" w:after="0" w:line="240" w:lineRule="auto"/>
            </w:pPr>
            <w:r>
              <w:rPr>
                <w:sz w:val="20"/>
                <w:szCs w:val="20"/>
              </w:rPr>
              <w:t xml:space="preserve"/>
            </w:r>
          </w:p>
        </w:tc>
      </w:tr>
      <w:tr>
        <w:trPr>
          <w:cantSplit/>
          <w:trHeight w:val="380"/>
        </w:trPr>
        <w:tc>
          <w:tcPr>
            <w:tcW w:w="1900" w:type="dxa"/>
            <w:vAlign w:val="center"/>
          </w:tcPr>
          <w:p>
            <w:pPr>
              <w:spacing w:before="0" w:after="0" w:line="240" w:lineRule="auto"/>
            </w:pPr>
            <w:r>
              <w:rPr>
                <w:b/>
                <w:sz w:val="20"/>
                <w:szCs w:val="20"/>
              </w:rPr>
              <w:t xml:space="preserve">Name / Title</w:t>
            </w:r>
          </w:p>
        </w:tc>
        <w:tc>
          <w:tcPr>
            <w:tcW w:w="4600" w:type="dxa"/>
            <w:vAlign w:val="center"/>
          </w:tcPr>
          <w:p>
            <w:pPr>
              <w:spacing w:before="0" w:after="0" w:line="240" w:lineRule="auto"/>
            </w:pPr>
            <w:r>
              <w:rPr>
                <w:sz w:val="20"/>
                <w:szCs w:val="20"/>
              </w:rPr>
              <w:t xml:space="preserve"/>
            </w:r>
          </w:p>
        </w:tc>
        <w:tc>
          <w:tcPr>
            <w:tcW w:w="1200" w:type="dxa"/>
            <w:vAlign w:val="center"/>
          </w:tcPr>
          <w:p>
            <w:pPr>
              <w:spacing w:before="0" w:after="0" w:line="240" w:lineRule="auto"/>
            </w:pPr>
            <w:r>
              <w:rPr>
                <w:b/>
                <w:sz w:val="20"/>
                <w:szCs w:val="20"/>
              </w:rPr>
              <w:t xml:space="preserve">Federal TIN</w:t>
            </w:r>
          </w:p>
        </w:tc>
        <w:tc>
          <w:tcPr>
            <w:tcW w:w="3100" w:type="dxa"/>
            <w:vAlign w:val="center"/>
          </w:tcPr>
          <w:p>
            <w:pPr>
              <w:spacing w:before="0" w:after="0" w:line="240" w:lineRule="auto"/>
            </w:pPr>
            <w:r>
              <w:rPr>
                <w:sz w:val="20"/>
                <w:szCs w:val="20"/>
              </w:rPr>
              <w:t xml:space="preserve"/>
            </w:r>
          </w:p>
        </w:tc>
      </w:tr>
    </w:tbl>
    <w:sectPr w:rsidR="00D947E8" w:rsidRPr="00295A8A" w:rsidSect="00A15196">
      <w:headerReference w:type="default" r:id="rId8"/>
      <w:footerReference w:type="default" r:id="rId9"/>
      <w:headerReference w:type="first" r:id="rId8"/>
      <w:footerReference w:type="first" r:id="rId11"/>
      <w:pgSz w:w="12240" w:h="15840" w:code="1"/>
      <w:pgMar w:top="2016" w:right="720" w:bottom="720" w:left="720" w:header="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0BD19" w14:textId="77777777" w:rsidR="00510572" w:rsidRDefault="00510572" w:rsidP="006575AC">
      <w:pPr>
        <w:spacing w:after="0" w:line="240" w:lineRule="auto"/>
      </w:pPr>
      <w:r>
        <w:separator/>
      </w:r>
    </w:p>
  </w:endnote>
  <w:endnote w:type="continuationSeparator" w:id="0">
    <w:p w14:paraId="1FC75FBD" w14:textId="77777777" w:rsidR="00510572" w:rsidRDefault="00510572" w:rsidP="00657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NeueLT Std Lt Cn">
    <w:altName w:val="Arial"/>
    <w:panose1 w:val="020B0604020202020204"/>
    <w:charset w:val="00"/>
    <w:family w:val="swiss"/>
    <w:notTrueType/>
    <w:pitch w:val="variable"/>
    <w:sig w:usb0="800000AF" w:usb1="4000204A" w:usb2="00000000" w:usb3="00000000" w:csb0="00000001" w:csb1="00000000"/>
  </w:font>
  <w:font w:name="MT Extra">
    <w:panose1 w:val="05050102010205020202"/>
    <w:charset w:val="4D"/>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720C" w14:textId="77777777" w:rsidR="00A66A62" w:rsidRDefault="00A66A62" w:rsidP="00A66A62">
    <w:pPr>
      <w:pStyle w:val="Footer"/>
      <w:jc w:val="center"/>
    </w:pPr>
    <w:r>
      <w:rPr>
        <w:noProof/>
      </w:rPr>
      <w:drawing>
        <wp:inline distT="0" distB="0" distL="0" distR="0" wp14:anchorId="2138D4A6" wp14:editId="1C429563">
          <wp:extent cx="546265" cy="546265"/>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57N8B.jpg"/>
                  <pic:cNvPicPr/>
                </pic:nvPicPr>
                <pic:blipFill>
                  <a:blip r:embed="rId1">
                    <a:extLst>
                      <a:ext uri="{28A0092B-C50C-407E-A947-70E740481C1C}">
                        <a14:useLocalDpi xmlns:a14="http://schemas.microsoft.com/office/drawing/2010/main" val="0"/>
                      </a:ext>
                    </a:extLst>
                  </a:blip>
                  <a:stretch>
                    <a:fillRect/>
                  </a:stretch>
                </pic:blipFill>
                <pic:spPr>
                  <a:xfrm>
                    <a:off x="0" y="0"/>
                    <a:ext cx="548056" cy="548056"/>
                  </a:xfrm>
                  <a:prstGeom prst="rect">
                    <a:avLst/>
                  </a:prstGeom>
                </pic:spPr>
              </pic:pic>
            </a:graphicData>
          </a:graphic>
        </wp:inline>
      </w:drawing>
    </w:r>
  </w:p>
  <w:p w14:paraId="6808F00D" w14:textId="77777777" w:rsidR="009278D7" w:rsidRDefault="009278D7" w:rsidP="00A66A6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1E27" w14:textId="77777777" w:rsidR="00A15196" w:rsidRDefault="00A15196" w:rsidP="00A15196">
    <w:pPr>
      <w:pStyle w:val="Footer"/>
      <w:jc w:val="center"/>
    </w:pPr>
    <w:r>
      <w:rPr>
        <w:noProof/>
      </w:rPr>
      <w:drawing>
        <wp:inline distT="0" distB="0" distL="0" distR="0" wp14:anchorId="53A0FC3B" wp14:editId="61F935B4">
          <wp:extent cx="546265" cy="546265"/>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57N8B.jpg"/>
                  <pic:cNvPicPr/>
                </pic:nvPicPr>
                <pic:blipFill>
                  <a:blip r:embed="rId1">
                    <a:extLst>
                      <a:ext uri="{28A0092B-C50C-407E-A947-70E740481C1C}">
                        <a14:useLocalDpi xmlns:a14="http://schemas.microsoft.com/office/drawing/2010/main" val="0"/>
                      </a:ext>
                    </a:extLst>
                  </a:blip>
                  <a:stretch>
                    <a:fillRect/>
                  </a:stretch>
                </pic:blipFill>
                <pic:spPr>
                  <a:xfrm>
                    <a:off x="0" y="0"/>
                    <a:ext cx="548056" cy="54805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CAC5" w14:textId="77777777" w:rsidR="00510572" w:rsidRDefault="00510572" w:rsidP="006575AC">
      <w:pPr>
        <w:spacing w:after="0" w:line="240" w:lineRule="auto"/>
      </w:pPr>
      <w:r>
        <w:separator/>
      </w:r>
    </w:p>
  </w:footnote>
  <w:footnote w:type="continuationSeparator" w:id="0">
    <w:p w14:paraId="60F52F55" w14:textId="77777777" w:rsidR="00510572" w:rsidRDefault="00510572" w:rsidP="00657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E2A" w14:textId="77777777" w:rsidR="00B50051" w:rsidRDefault="00B50051" w:rsidP="006575AC">
    <w:pPr>
      <w:pStyle w:val="Header"/>
      <w:tabs>
        <w:tab w:val="clear" w:pos="4680"/>
        <w:tab w:val="clear" w:pos="9360"/>
        <w:tab w:val="left" w:pos="7800"/>
      </w:tabs>
    </w:pPr>
  </w:p>
  <w:p w14:paraId="62FEAFAA" w14:textId="77777777" w:rsidR="006575AC" w:rsidRDefault="009278D7" w:rsidP="006575AC">
    <w:pPr>
      <w:pStyle w:val="Header"/>
      <w:tabs>
        <w:tab w:val="clear" w:pos="4680"/>
        <w:tab w:val="clear" w:pos="9360"/>
        <w:tab w:val="left" w:pos="7800"/>
      </w:tabs>
    </w:pPr>
    <w:r>
      <w:rPr>
        <w:noProof/>
      </w:rPr>
      <w:drawing>
        <wp:anchor distT="0" distB="0" distL="114300" distR="114300" simplePos="0" relativeHeight="251658240" behindDoc="0" locked="0" layoutInCell="1" allowOverlap="1" wp14:anchorId="56C2B315" wp14:editId="065D03C6">
          <wp:simplePos x="0" y="0"/>
          <wp:positionH relativeFrom="column">
            <wp:posOffset>-52070</wp:posOffset>
          </wp:positionH>
          <wp:positionV relativeFrom="paragraph">
            <wp:posOffset>129540</wp:posOffset>
          </wp:positionV>
          <wp:extent cx="1896745" cy="89916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p;D Logo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899160"/>
                  </a:xfrm>
                  <a:prstGeom prst="rect">
                    <a:avLst/>
                  </a:prstGeom>
                </pic:spPr>
              </pic:pic>
            </a:graphicData>
          </a:graphic>
          <wp14:sizeRelH relativeFrom="page">
            <wp14:pctWidth>0</wp14:pctWidth>
          </wp14:sizeRelH>
          <wp14:sizeRelV relativeFrom="page">
            <wp14:pctHeight>0</wp14:pctHeight>
          </wp14:sizeRelV>
        </wp:anchor>
      </w:drawing>
    </w:r>
    <w:r w:rsidR="006575AC">
      <w:t xml:space="preserve">                                                    </w:t>
    </w:r>
  </w:p>
  <w:p w14:paraId="5FA607DD" w14:textId="77777777" w:rsidR="004F5CA7" w:rsidRDefault="006575AC" w:rsidP="006575AC">
    <w:pPr>
      <w:pStyle w:val="Header"/>
      <w:tabs>
        <w:tab w:val="clear" w:pos="4680"/>
        <w:tab w:val="clear" w:pos="9360"/>
        <w:tab w:val="left" w:pos="7800"/>
      </w:tabs>
      <w:rPr>
        <w:rFonts w:asciiTheme="majorHAnsi" w:hAnsiTheme="majorHAnsi"/>
        <w:b/>
      </w:rPr>
    </w:pPr>
    <w:r w:rsidRPr="006575AC">
      <w:rPr>
        <w:rFonts w:asciiTheme="majorHAnsi" w:hAnsiTheme="majorHAnsi"/>
        <w:b/>
      </w:rPr>
      <w:t xml:space="preserve">                                                                                                                </w:t>
    </w:r>
    <w:r w:rsidR="00A66A62">
      <w:rPr>
        <w:rFonts w:asciiTheme="majorHAnsi" w:hAnsiTheme="majorHAnsi"/>
        <w:b/>
      </w:rPr>
      <w:t xml:space="preserve">                          </w:t>
    </w:r>
  </w:p>
  <w:p w14:paraId="7F8893D4" w14:textId="77777777" w:rsidR="009278D7" w:rsidRDefault="00A66A62" w:rsidP="00F21678">
    <w:pPr>
      <w:pStyle w:val="Header"/>
      <w:tabs>
        <w:tab w:val="clear" w:pos="4680"/>
        <w:tab w:val="clear" w:pos="9360"/>
        <w:tab w:val="left" w:pos="3847"/>
      </w:tabs>
      <w:rPr>
        <w:rFonts w:asciiTheme="majorHAnsi" w:hAnsiTheme="majorHAnsi"/>
        <w:b/>
      </w:rPr>
    </w:pPr>
    <w:r>
      <w:rPr>
        <w:rFonts w:asciiTheme="majorHAnsi" w:hAnsiTheme="majorHAnsi"/>
        <w:b/>
      </w:rPr>
      <w:t xml:space="preserve">  </w:t>
    </w:r>
    <w:r w:rsidR="00F21678">
      <w:rPr>
        <w:rFonts w:asciiTheme="majorHAnsi" w:hAnsiTheme="majorHAnsi"/>
        <w:b/>
      </w:rPr>
      <w:tab/>
    </w:r>
  </w:p>
  <w:p w14:paraId="359C3775" w14:textId="77777777" w:rsidR="006575AC" w:rsidRPr="002D0AE6" w:rsidRDefault="009278D7" w:rsidP="006575AC">
    <w:pPr>
      <w:pStyle w:val="Header"/>
      <w:tabs>
        <w:tab w:val="clear" w:pos="4680"/>
        <w:tab w:val="clear" w:pos="9360"/>
        <w:tab w:val="left" w:pos="7800"/>
      </w:tabs>
      <w:rPr>
        <w:rFonts w:ascii="HelveticaNeueLT Std Lt Cn" w:hAnsi="HelveticaNeueLT Std Lt Cn"/>
        <w:b/>
        <w:sz w:val="18"/>
        <w:szCs w:val="18"/>
      </w:rPr>
    </w:pPr>
    <w:r>
      <w:rPr>
        <w:rFonts w:asciiTheme="majorHAnsi" w:hAnsiTheme="majorHAnsi"/>
        <w:b/>
      </w:rPr>
      <w:t xml:space="preserve">                                                                                                                                          </w:t>
    </w:r>
    <w:r w:rsidR="005250EF">
      <w:rPr>
        <w:rFonts w:asciiTheme="majorHAnsi" w:hAnsiTheme="majorHAnsi"/>
        <w:b/>
      </w:rPr>
      <w:t xml:space="preserve">        </w:t>
    </w:r>
    <w:r w:rsidR="002D0AE6">
      <w:rPr>
        <w:rFonts w:asciiTheme="majorHAnsi" w:hAnsiTheme="majorHAnsi"/>
        <w:b/>
      </w:rPr>
      <w:t xml:space="preserve">          </w:t>
    </w:r>
    <w:r w:rsidR="005250EF">
      <w:rPr>
        <w:rFonts w:asciiTheme="majorHAnsi" w:hAnsiTheme="majorHAnsi"/>
        <w:b/>
      </w:rPr>
      <w:t xml:space="preserve"> </w:t>
    </w:r>
    <w:r w:rsidRPr="005250EF">
      <w:rPr>
        <w:rFonts w:ascii="HelveticaNeueLT Std Lt Cn" w:hAnsi="HelveticaNeueLT Std Lt Cn"/>
        <w:b/>
        <w:sz w:val="20"/>
        <w:szCs w:val="20"/>
      </w:rPr>
      <w:t xml:space="preserve"> </w:t>
    </w:r>
    <w:r w:rsidR="002D0AE6">
      <w:rPr>
        <w:rFonts w:ascii="HelveticaNeueLT Std Lt Cn" w:hAnsi="HelveticaNeueLT Std Lt Cn"/>
        <w:b/>
        <w:sz w:val="18"/>
        <w:szCs w:val="18"/>
      </w:rPr>
      <w:t xml:space="preserve">   </w:t>
    </w:r>
  </w:p>
  <w:p w14:paraId="45085EB1" w14:textId="77777777" w:rsidR="00B50051" w:rsidRPr="009204A5" w:rsidRDefault="006575AC" w:rsidP="00B50051">
    <w:pPr>
      <w:pStyle w:val="Header"/>
      <w:tabs>
        <w:tab w:val="clear" w:pos="4680"/>
        <w:tab w:val="clear" w:pos="9360"/>
        <w:tab w:val="left" w:pos="7800"/>
      </w:tabs>
      <w:rPr>
        <w:rFonts w:ascii="HelveticaNeueLT Std Lt Cn" w:hAnsi="HelveticaNeueLT Std Lt Cn"/>
        <w:b/>
        <w:spacing w:val="-6"/>
        <w:sz w:val="18"/>
        <w:szCs w:val="18"/>
      </w:rPr>
    </w:pPr>
    <w:r w:rsidRPr="009204A5">
      <w:rPr>
        <w:rFonts w:ascii="HelveticaNeueLT Std Lt Cn" w:hAnsi="HelveticaNeueLT Std Lt Cn"/>
        <w:b/>
        <w:spacing w:val="-14"/>
        <w:sz w:val="20"/>
        <w:szCs w:val="20"/>
      </w:rPr>
      <w:t xml:space="preserve">                                                                          </w:t>
    </w:r>
    <w:r w:rsidR="002D0AE6" w:rsidRPr="009204A5">
      <w:rPr>
        <w:rFonts w:ascii="HelveticaNeueLT Std Lt Cn" w:hAnsi="HelveticaNeueLT Std Lt Cn"/>
        <w:b/>
        <w:spacing w:val="-14"/>
        <w:sz w:val="20"/>
        <w:szCs w:val="20"/>
      </w:rPr>
      <w:t xml:space="preserve">                        </w:t>
    </w:r>
    <w:r w:rsidR="00F21678" w:rsidRPr="009204A5">
      <w:rPr>
        <w:rFonts w:ascii="HelveticaNeueLT Std Lt Cn" w:hAnsi="HelveticaNeueLT Std Lt Cn"/>
        <w:b/>
        <w:spacing w:val="-14"/>
        <w:sz w:val="20"/>
        <w:szCs w:val="20"/>
      </w:rPr>
      <w:t xml:space="preserve">                    </w:t>
    </w:r>
    <w:r w:rsidR="00142184" w:rsidRPr="009204A5">
      <w:rPr>
        <w:rFonts w:ascii="HelveticaNeueLT Std Lt Cn" w:hAnsi="HelveticaNeueLT Std Lt Cn"/>
        <w:b/>
        <w:spacing w:val="-14"/>
        <w:sz w:val="20"/>
        <w:szCs w:val="20"/>
      </w:rPr>
      <w:t xml:space="preserve">                    </w:t>
    </w:r>
    <w:r w:rsidR="009204A5">
      <w:rPr>
        <w:rFonts w:ascii="HelveticaNeueLT Std Lt Cn" w:hAnsi="HelveticaNeueLT Std Lt Cn"/>
        <w:b/>
        <w:spacing w:val="-14"/>
        <w:sz w:val="20"/>
        <w:szCs w:val="20"/>
      </w:rPr>
      <w:t xml:space="preserve">               </w:t>
    </w:r>
    <w:r w:rsidR="00B7459E">
      <w:rPr>
        <w:rFonts w:ascii="HelveticaNeueLT Std Lt Cn" w:hAnsi="HelveticaNeueLT Std Lt Cn"/>
        <w:b/>
        <w:spacing w:val="-14"/>
        <w:sz w:val="20"/>
        <w:szCs w:val="20"/>
      </w:rPr>
      <w:t xml:space="preserve">                             </w:t>
    </w:r>
    <w:r w:rsidR="00B50051" w:rsidRPr="009204A5">
      <w:rPr>
        <w:rFonts w:ascii="HelveticaNeueLT Std Lt Cn" w:hAnsi="HelveticaNeueLT Std Lt Cn"/>
        <w:b/>
        <w:spacing w:val="-6"/>
      </w:rPr>
      <w:t>P.O. BOX 10337</w:t>
    </w:r>
    <w:r w:rsidR="00B50051" w:rsidRPr="009204A5">
      <w:rPr>
        <w:rFonts w:ascii="HelveticaNeueLT Std Lt Cn" w:hAnsi="HelveticaNeueLT Std Lt Cn"/>
        <w:b/>
        <w:spacing w:val="-6"/>
        <w:sz w:val="18"/>
        <w:szCs w:val="18"/>
      </w:rPr>
      <w:t xml:space="preserve"> </w:t>
    </w:r>
    <w:r w:rsidR="00B50051" w:rsidRPr="009204A5">
      <w:rPr>
        <w:rFonts w:ascii="Wingdings" w:hAnsi="Wingdings"/>
        <w:b/>
        <w:spacing w:val="-6"/>
        <w:sz w:val="16"/>
        <w:szCs w:val="16"/>
      </w:rPr>
      <w:t></w:t>
    </w:r>
    <w:r w:rsidR="00B50051" w:rsidRPr="009204A5">
      <w:rPr>
        <w:rFonts w:ascii="HelveticaNeueLT Std Lt Cn" w:hAnsi="HelveticaNeueLT Std Lt Cn"/>
        <w:b/>
        <w:spacing w:val="-6"/>
        <w:sz w:val="18"/>
        <w:szCs w:val="18"/>
      </w:rPr>
      <w:t xml:space="preserve"> </w:t>
    </w:r>
    <w:r w:rsidR="00B50051" w:rsidRPr="009204A5">
      <w:rPr>
        <w:rFonts w:ascii="HelveticaNeueLT Std Lt Cn" w:hAnsi="HelveticaNeueLT Std Lt Cn"/>
        <w:b/>
        <w:spacing w:val="-6"/>
      </w:rPr>
      <w:t xml:space="preserve">GOLDSBORO, N.C. 27532   </w:t>
    </w:r>
  </w:p>
  <w:p w14:paraId="6D25884F" w14:textId="77777777" w:rsidR="006575AC" w:rsidRPr="009204A5" w:rsidRDefault="00B50051" w:rsidP="00B50051">
    <w:pPr>
      <w:pStyle w:val="Header"/>
      <w:tabs>
        <w:tab w:val="clear" w:pos="4680"/>
        <w:tab w:val="clear" w:pos="9360"/>
        <w:tab w:val="left" w:pos="7800"/>
        <w:tab w:val="right" w:pos="11117"/>
      </w:tabs>
      <w:rPr>
        <w:rFonts w:asciiTheme="majorHAnsi" w:hAnsiTheme="majorHAnsi"/>
        <w:b/>
        <w:spacing w:val="-6"/>
      </w:rPr>
    </w:pPr>
    <w:r w:rsidRPr="009204A5">
      <w:rPr>
        <w:rFonts w:ascii="HelveticaNeueLT Std Lt Cn" w:hAnsi="HelveticaNeueLT Std Lt Cn"/>
        <w:b/>
        <w:noProof/>
        <w:spacing w:val="-6"/>
        <w:sz w:val="20"/>
        <w:szCs w:val="20"/>
      </w:rPr>
      <mc:AlternateContent>
        <mc:Choice Requires="wps">
          <w:drawing>
            <wp:anchor distT="0" distB="0" distL="114300" distR="114300" simplePos="0" relativeHeight="251659264" behindDoc="0" locked="0" layoutInCell="1" allowOverlap="1" wp14:anchorId="39667FEC" wp14:editId="2C465508">
              <wp:simplePos x="0" y="0"/>
              <wp:positionH relativeFrom="column">
                <wp:posOffset>1842135</wp:posOffset>
              </wp:positionH>
              <wp:positionV relativeFrom="paragraph">
                <wp:posOffset>238428</wp:posOffset>
              </wp:positionV>
              <wp:extent cx="5022376"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5022376"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D53CE2"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05pt,18.75pt" to="540.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" strokecolor="black [3213]" strokeweight="1pt"/>
          </w:pict>
        </mc:Fallback>
      </mc:AlternateContent>
    </w:r>
    <w:r w:rsidRPr="009204A5">
      <w:rPr>
        <w:rFonts w:ascii="HelveticaNeueLT Std Lt Cn" w:hAnsi="HelveticaNeueLT Std Lt Cn"/>
        <w:b/>
        <w:spacing w:val="-6"/>
        <w:sz w:val="20"/>
        <w:szCs w:val="20"/>
      </w:rPr>
      <w:t xml:space="preserve">                                                                                                  </w:t>
    </w:r>
    <w:r w:rsidR="00F21678" w:rsidRPr="009204A5">
      <w:rPr>
        <w:rFonts w:ascii="HelveticaNeueLT Std Lt Cn" w:hAnsi="HelveticaNeueLT Std Lt Cn"/>
        <w:b/>
        <w:spacing w:val="-6"/>
        <w:sz w:val="20"/>
        <w:szCs w:val="20"/>
      </w:rPr>
      <w:t xml:space="preserve">                   </w:t>
    </w:r>
    <w:r w:rsidR="00142184" w:rsidRPr="009204A5">
      <w:rPr>
        <w:rFonts w:ascii="HelveticaNeueLT Std Lt Cn" w:hAnsi="HelveticaNeueLT Std Lt Cn"/>
        <w:b/>
        <w:spacing w:val="-6"/>
        <w:sz w:val="20"/>
        <w:szCs w:val="20"/>
      </w:rPr>
      <w:t xml:space="preserve">                      </w:t>
    </w:r>
    <w:r w:rsidR="009204A5" w:rsidRPr="009204A5">
      <w:rPr>
        <w:rFonts w:ascii="HelveticaNeueLT Std Lt Cn" w:hAnsi="HelveticaNeueLT Std Lt Cn"/>
        <w:b/>
        <w:spacing w:val="-6"/>
        <w:sz w:val="20"/>
        <w:szCs w:val="20"/>
      </w:rPr>
      <w:t xml:space="preserve">                                                   </w:t>
    </w:r>
    <w:r w:rsidRPr="009204A5">
      <w:rPr>
        <w:rFonts w:ascii="HelveticaNeueLT Std Lt Cn" w:hAnsi="HelveticaNeueLT Std Lt Cn"/>
        <w:b/>
        <w:spacing w:val="-6"/>
      </w:rPr>
      <w:t>PHONE 919-778-4525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8FD2" w14:textId="77777777" w:rsidR="00A15196" w:rsidRDefault="00A15196" w:rsidP="00A15196">
    <w:pPr>
      <w:pStyle w:val="Header"/>
      <w:tabs>
        <w:tab w:val="clear" w:pos="4680"/>
        <w:tab w:val="clear" w:pos="9360"/>
        <w:tab w:val="left" w:pos="7800"/>
      </w:tabs>
    </w:pPr>
  </w:p>
  <w:p w14:paraId="2D9B75E8" w14:textId="77777777" w:rsidR="00A15196" w:rsidRDefault="00A15196" w:rsidP="00A15196">
    <w:pPr>
      <w:pStyle w:val="Header"/>
      <w:tabs>
        <w:tab w:val="clear" w:pos="4680"/>
        <w:tab w:val="clear" w:pos="9360"/>
        <w:tab w:val="left" w:pos="7800"/>
      </w:tabs>
    </w:pPr>
    <w:r>
      <w:rPr>
        <w:noProof/>
      </w:rPr>
      <w:drawing>
        <wp:anchor distT="0" distB="0" distL="114300" distR="114300" simplePos="0" relativeHeight="251661312" behindDoc="0" locked="0" layoutInCell="1" allowOverlap="1" wp14:anchorId="4169A977" wp14:editId="0D972468">
          <wp:simplePos x="0" y="0"/>
          <wp:positionH relativeFrom="column">
            <wp:posOffset>-52070</wp:posOffset>
          </wp:positionH>
          <wp:positionV relativeFrom="paragraph">
            <wp:posOffset>129540</wp:posOffset>
          </wp:positionV>
          <wp:extent cx="1896745" cy="89916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p;D Logo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89916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007209F" w14:textId="77777777" w:rsidR="00A15196" w:rsidRDefault="00A15196" w:rsidP="00A15196">
    <w:pPr>
      <w:pStyle w:val="Header"/>
      <w:tabs>
        <w:tab w:val="clear" w:pos="4680"/>
        <w:tab w:val="clear" w:pos="9360"/>
        <w:tab w:val="left" w:pos="7800"/>
      </w:tabs>
      <w:rPr>
        <w:rFonts w:asciiTheme="majorHAnsi" w:hAnsiTheme="majorHAnsi"/>
        <w:b/>
      </w:rPr>
    </w:pPr>
    <w:r w:rsidRPr="006575AC">
      <w:rPr>
        <w:rFonts w:asciiTheme="majorHAnsi" w:hAnsiTheme="majorHAnsi"/>
        <w:b/>
      </w:rPr>
      <w:t xml:space="preserve">                                                                                                                </w:t>
    </w:r>
    <w:r>
      <w:rPr>
        <w:rFonts w:asciiTheme="majorHAnsi" w:hAnsiTheme="majorHAnsi"/>
        <w:b/>
      </w:rPr>
      <w:t xml:space="preserve">                          </w:t>
    </w:r>
  </w:p>
  <w:p w14:paraId="6C7B3758" w14:textId="77777777" w:rsidR="00A15196" w:rsidRDefault="00A15196" w:rsidP="00A15196">
    <w:pPr>
      <w:pStyle w:val="Header"/>
      <w:tabs>
        <w:tab w:val="clear" w:pos="4680"/>
        <w:tab w:val="clear" w:pos="9360"/>
        <w:tab w:val="left" w:pos="3847"/>
      </w:tabs>
      <w:rPr>
        <w:rFonts w:asciiTheme="majorHAnsi" w:hAnsiTheme="majorHAnsi"/>
        <w:b/>
      </w:rPr>
    </w:pPr>
    <w:r>
      <w:rPr>
        <w:rFonts w:asciiTheme="majorHAnsi" w:hAnsiTheme="majorHAnsi"/>
        <w:b/>
      </w:rPr>
      <w:t xml:space="preserve">  </w:t>
    </w:r>
    <w:r>
      <w:rPr>
        <w:rFonts w:asciiTheme="majorHAnsi" w:hAnsiTheme="majorHAnsi"/>
        <w:b/>
      </w:rPr>
      <w:tab/>
    </w:r>
  </w:p>
  <w:p w14:paraId="4E072507" w14:textId="77777777" w:rsidR="00A15196" w:rsidRPr="002D0AE6" w:rsidRDefault="00A15196" w:rsidP="00A15196">
    <w:pPr>
      <w:pStyle w:val="Header"/>
      <w:tabs>
        <w:tab w:val="clear" w:pos="4680"/>
        <w:tab w:val="clear" w:pos="9360"/>
        <w:tab w:val="left" w:pos="7800"/>
      </w:tabs>
      <w:rPr>
        <w:rFonts w:ascii="HelveticaNeueLT Std Lt Cn" w:hAnsi="HelveticaNeueLT Std Lt Cn"/>
        <w:b/>
        <w:sz w:val="18"/>
        <w:szCs w:val="18"/>
      </w:rPr>
    </w:pPr>
    <w:r>
      <w:rPr>
        <w:rFonts w:asciiTheme="majorHAnsi" w:hAnsiTheme="majorHAnsi"/>
        <w:b/>
      </w:rPr>
      <w:t xml:space="preserve">                                                                                                                                                             </w:t>
    </w:r>
    <w:r w:rsidRPr="005250EF">
      <w:rPr>
        <w:rFonts w:ascii="HelveticaNeueLT Std Lt Cn" w:hAnsi="HelveticaNeueLT Std Lt Cn"/>
        <w:b/>
        <w:sz w:val="20"/>
        <w:szCs w:val="20"/>
      </w:rPr>
      <w:t xml:space="preserve"> </w:t>
    </w:r>
    <w:r>
      <w:rPr>
        <w:rFonts w:ascii="HelveticaNeueLT Std Lt Cn" w:hAnsi="HelveticaNeueLT Std Lt Cn"/>
        <w:b/>
        <w:sz w:val="18"/>
        <w:szCs w:val="18"/>
      </w:rPr>
      <w:t xml:space="preserve">   </w:t>
    </w:r>
  </w:p>
  <w:p w14:paraId="03245357" w14:textId="4C953070" w:rsidR="00A15196" w:rsidRPr="009204A5" w:rsidRDefault="00A15196" w:rsidP="00A15196">
    <w:pPr>
      <w:pStyle w:val="Header"/>
      <w:tabs>
        <w:tab w:val="clear" w:pos="4680"/>
        <w:tab w:val="clear" w:pos="9360"/>
        <w:tab w:val="left" w:pos="7800"/>
      </w:tabs>
      <w:rPr>
        <w:rFonts w:ascii="HelveticaNeueLT Std Lt Cn" w:hAnsi="HelveticaNeueLT Std Lt Cn"/>
        <w:b/>
        <w:spacing w:val="-6"/>
        <w:sz w:val="18"/>
        <w:szCs w:val="18"/>
      </w:rPr>
    </w:pPr>
    <w:r w:rsidRPr="009204A5">
      <w:rPr>
        <w:rFonts w:ascii="HelveticaNeueLT Std Lt Cn" w:hAnsi="HelveticaNeueLT Std Lt Cn"/>
        <w:b/>
        <w:spacing w:val="-14"/>
        <w:sz w:val="20"/>
        <w:szCs w:val="20"/>
      </w:rPr>
      <w:t xml:space="preserve">                                                                                 </w:t>
    </w:r>
    <w:r w:rsidRPr="009204A5">
      <w:rPr>
        <w:rFonts w:ascii="HelveticaNeueLT Std Lt Cn" w:hAnsi="HelveticaNeueLT Std Lt Cn"/>
        <w:b/>
        <w:spacing w:val="-6"/>
      </w:rPr>
      <w:t>P.O. BOX 10337</w:t>
    </w:r>
    <w:r w:rsidRPr="009204A5">
      <w:rPr>
        <w:rFonts w:ascii="HelveticaNeueLT Std Lt Cn" w:hAnsi="HelveticaNeueLT Std Lt Cn"/>
        <w:b/>
        <w:spacing w:val="-6"/>
        <w:sz w:val="18"/>
        <w:szCs w:val="18"/>
      </w:rPr>
      <w:t xml:space="preserve"> </w:t>
    </w:r>
    <w:r w:rsidRPr="009204A5">
      <w:rPr>
        <w:rFonts w:ascii="Wingdings" w:hAnsi="Wingdings"/>
        <w:b/>
        <w:spacing w:val="-6"/>
        <w:sz w:val="16"/>
        <w:szCs w:val="16"/>
      </w:rPr>
      <w:t></w:t>
    </w:r>
    <w:r w:rsidRPr="009204A5">
      <w:rPr>
        <w:rFonts w:ascii="HelveticaNeueLT Std Lt Cn" w:hAnsi="HelveticaNeueLT Std Lt Cn"/>
        <w:b/>
        <w:spacing w:val="-6"/>
        <w:sz w:val="18"/>
        <w:szCs w:val="18"/>
      </w:rPr>
      <w:t xml:space="preserve"> </w:t>
    </w:r>
    <w:r w:rsidRPr="009204A5">
      <w:rPr>
        <w:rFonts w:ascii="HelveticaNeueLT Std Lt Cn" w:hAnsi="HelveticaNeueLT Std Lt Cn"/>
        <w:b/>
        <w:spacing w:val="-6"/>
      </w:rPr>
      <w:t xml:space="preserve">GOLDSBORO, N.C. 27532   </w:t>
    </w:r>
  </w:p>
  <w:p w14:paraId="239DE342" w14:textId="1871B5AD" w:rsidR="00A15196" w:rsidRPr="009204A5" w:rsidRDefault="00A15196" w:rsidP="00A15196">
    <w:pPr>
      <w:pStyle w:val="Header"/>
      <w:tabs>
        <w:tab w:val="clear" w:pos="4680"/>
        <w:tab w:val="clear" w:pos="9360"/>
        <w:tab w:val="left" w:pos="7800"/>
        <w:tab w:val="right" w:pos="11117"/>
      </w:tabs>
      <w:rPr>
        <w:rFonts w:asciiTheme="majorHAnsi" w:hAnsiTheme="majorHAnsi"/>
        <w:b/>
        <w:spacing w:val="-6"/>
      </w:rPr>
    </w:pPr>
    <w:r w:rsidRPr="009204A5">
      <w:rPr>
        <w:rFonts w:ascii="HelveticaNeueLT Std Lt Cn" w:hAnsi="HelveticaNeueLT Std Lt Cn"/>
        <w:b/>
        <w:noProof/>
        <w:spacing w:val="-6"/>
        <w:sz w:val="20"/>
        <w:szCs w:val="20"/>
      </w:rPr>
      <mc:AlternateContent>
        <mc:Choice Requires="wps">
          <w:drawing>
            <wp:anchor distT="0" distB="0" distL="114300" distR="114300" simplePos="0" relativeHeight="251662336" behindDoc="0" locked="0" layoutInCell="1" allowOverlap="1" wp14:anchorId="7A5C6C04" wp14:editId="46A8C52C">
              <wp:simplePos x="0" y="0"/>
              <wp:positionH relativeFrom="column">
                <wp:posOffset>1842135</wp:posOffset>
              </wp:positionH>
              <wp:positionV relativeFrom="paragraph">
                <wp:posOffset>238428</wp:posOffset>
              </wp:positionV>
              <wp:extent cx="5022376" cy="0"/>
              <wp:effectExtent l="0" t="0" r="26035" b="19050"/>
              <wp:wrapNone/>
              <wp:docPr id="1" name="Straight Connector 1"/>
              <wp:cNvGraphicFramePr/>
              <a:graphic xmlns:a="http://schemas.openxmlformats.org/drawingml/2006/main">
                <a:graphicData uri="http://schemas.microsoft.com/office/word/2010/wordprocessingShape">
                  <wps:wsp>
                    <wps:cNvCnPr/>
                    <wps:spPr>
                      <a:xfrm>
                        <a:off x="0" y="0"/>
                        <a:ext cx="5022376"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6C2DED7C"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05pt,18.75pt" to="540.5pt,1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" strokecolor="windowText" strokeweight="1pt"/>
          </w:pict>
        </mc:Fallback>
      </mc:AlternateContent>
    </w:r>
    <w:r w:rsidRPr="009204A5">
      <w:rPr>
        <w:rFonts w:ascii="HelveticaNeueLT Std Lt Cn" w:hAnsi="HelveticaNeueLT Std Lt Cn"/>
        <w:b/>
        <w:spacing w:val="-6"/>
        <w:sz w:val="20"/>
        <w:szCs w:val="20"/>
      </w:rPr>
      <w:t xml:space="preserve">                                                                        </w:t>
    </w:r>
    <w:r w:rsidR="001F6AD0">
      <w:rPr>
        <w:rFonts w:ascii="HelveticaNeueLT Std Lt Cn" w:hAnsi="HelveticaNeueLT Std Lt Cn"/>
        <w:b/>
        <w:spacing w:val="-6"/>
        <w:sz w:val="20"/>
        <w:szCs w:val="20"/>
      </w:rPr>
      <w:t xml:space="preserve">                                        </w:t>
    </w:r>
    <w:r w:rsidRPr="009204A5">
      <w:rPr>
        <w:rFonts w:ascii="HelveticaNeueLT Std Lt Cn" w:hAnsi="HelveticaNeueLT Std Lt Cn"/>
        <w:b/>
        <w:spacing w:val="-6"/>
      </w:rPr>
      <w:t>PHONE 919-778-4525</w:t>
    </w:r>
  </w:p>
  <w:p w14:paraId="7B242CB9" w14:textId="77777777" w:rsidR="00E94865" w:rsidRDefault="00E94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2E0"/>
    <w:multiLevelType w:val="hybridMultilevel"/>
    <w:tmpl w:val="7A185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66F31"/>
    <w:multiLevelType w:val="singleLevel"/>
    <w:tmpl w:val="1E4A7CB6"/>
    <w:lvl w:ilvl="0">
      <w:start w:val="1"/>
      <w:numFmt w:val="decimal"/>
      <w:lvlText w:val="%1. "/>
      <w:legacy w:legacy="1" w:legacySpace="0" w:legacyIndent="360"/>
      <w:lvlJc w:val="left"/>
      <w:pPr>
        <w:ind w:left="360" w:hanging="360"/>
      </w:pPr>
      <w:rPr>
        <w:rFonts w:ascii="Arial" w:hAnsi="Arial" w:hint="default"/>
        <w:b w:val="0"/>
        <w:i w:val="0"/>
        <w:sz w:val="24"/>
        <w:u w:val="none"/>
      </w:rPr>
    </w:lvl>
  </w:abstractNum>
  <w:abstractNum w:abstractNumId="2" w15:restartNumberingAfterBreak="0">
    <w:nsid w:val="31C45791"/>
    <w:multiLevelType w:val="hybridMultilevel"/>
    <w:tmpl w:val="19BE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D03ED2"/>
    <w:multiLevelType w:val="hybridMultilevel"/>
    <w:tmpl w:val="D36203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665B2A"/>
    <w:multiLevelType w:val="hybridMultilevel"/>
    <w:tmpl w:val="091819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F84805"/>
    <w:multiLevelType w:val="singleLevel"/>
    <w:tmpl w:val="B8308A04"/>
    <w:lvl w:ilvl="0">
      <w:start w:val="3"/>
      <w:numFmt w:val="decimal"/>
      <w:lvlText w:val="%1. "/>
      <w:legacy w:legacy="1" w:legacySpace="0" w:legacyIndent="360"/>
      <w:lvlJc w:val="left"/>
      <w:pPr>
        <w:ind w:left="360" w:hanging="360"/>
      </w:pPr>
      <w:rPr>
        <w:rFonts w:ascii="Arial" w:hAnsi="Arial" w:hint="default"/>
        <w:b w:val="0"/>
        <w:i w:val="0"/>
        <w:sz w:val="24"/>
        <w:u w:val="none"/>
      </w:rPr>
    </w:lvl>
  </w:abstractNum>
  <w:abstractNum w:abstractNumId="6" w15:restartNumberingAfterBreak="0">
    <w:nsid w:val="77BC2CB4"/>
    <w:multiLevelType w:val="hybridMultilevel"/>
    <w:tmpl w:val="022800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36486894">
    <w:abstractNumId w:val="0"/>
  </w:num>
  <w:num w:numId="2" w16cid:durableId="100149557">
    <w:abstractNumId w:val="1"/>
  </w:num>
  <w:num w:numId="3" w16cid:durableId="706182090">
    <w:abstractNumId w:val="5"/>
  </w:num>
  <w:num w:numId="4" w16cid:durableId="1080638640">
    <w:abstractNumId w:val="3"/>
  </w:num>
  <w:num w:numId="5" w16cid:durableId="295261016">
    <w:abstractNumId w:val="4"/>
  </w:num>
  <w:num w:numId="6" w16cid:durableId="2824823">
    <w:abstractNumId w:val="6"/>
  </w:num>
  <w:num w:numId="7" w16cid:durableId="1310137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5AC"/>
    <w:rsid w:val="00000859"/>
    <w:rsid w:val="00027CF6"/>
    <w:rsid w:val="000468C3"/>
    <w:rsid w:val="000512F3"/>
    <w:rsid w:val="00051E1F"/>
    <w:rsid w:val="00051F87"/>
    <w:rsid w:val="00067E4E"/>
    <w:rsid w:val="00077C9C"/>
    <w:rsid w:val="000850F1"/>
    <w:rsid w:val="000920F0"/>
    <w:rsid w:val="000A1935"/>
    <w:rsid w:val="000A1B55"/>
    <w:rsid w:val="000B314F"/>
    <w:rsid w:val="000B4B0F"/>
    <w:rsid w:val="000C2F60"/>
    <w:rsid w:val="000C60D8"/>
    <w:rsid w:val="000C6D2B"/>
    <w:rsid w:val="000D2BE2"/>
    <w:rsid w:val="000D653E"/>
    <w:rsid w:val="000E178C"/>
    <w:rsid w:val="00100947"/>
    <w:rsid w:val="00120AD3"/>
    <w:rsid w:val="001238D8"/>
    <w:rsid w:val="00130818"/>
    <w:rsid w:val="00137C45"/>
    <w:rsid w:val="00142184"/>
    <w:rsid w:val="00142494"/>
    <w:rsid w:val="00144053"/>
    <w:rsid w:val="00162FC1"/>
    <w:rsid w:val="00176261"/>
    <w:rsid w:val="00177C70"/>
    <w:rsid w:val="00195F8C"/>
    <w:rsid w:val="001C5011"/>
    <w:rsid w:val="001C58F9"/>
    <w:rsid w:val="001F6AD0"/>
    <w:rsid w:val="00201DE9"/>
    <w:rsid w:val="002243E3"/>
    <w:rsid w:val="002248FC"/>
    <w:rsid w:val="00226873"/>
    <w:rsid w:val="002307E4"/>
    <w:rsid w:val="00232C38"/>
    <w:rsid w:val="00256095"/>
    <w:rsid w:val="00262D7F"/>
    <w:rsid w:val="00263631"/>
    <w:rsid w:val="00273F47"/>
    <w:rsid w:val="00282506"/>
    <w:rsid w:val="00295A8A"/>
    <w:rsid w:val="002B3107"/>
    <w:rsid w:val="002C2BFA"/>
    <w:rsid w:val="002C5E72"/>
    <w:rsid w:val="002C7F0C"/>
    <w:rsid w:val="002D0AE6"/>
    <w:rsid w:val="002D5FA1"/>
    <w:rsid w:val="002F3319"/>
    <w:rsid w:val="002F4D12"/>
    <w:rsid w:val="002F629F"/>
    <w:rsid w:val="00315A53"/>
    <w:rsid w:val="003253F1"/>
    <w:rsid w:val="003573B0"/>
    <w:rsid w:val="00384C4D"/>
    <w:rsid w:val="00387F8D"/>
    <w:rsid w:val="003C7050"/>
    <w:rsid w:val="003D1A6C"/>
    <w:rsid w:val="003D48A5"/>
    <w:rsid w:val="003D6FA5"/>
    <w:rsid w:val="003E0DB4"/>
    <w:rsid w:val="003E7BCD"/>
    <w:rsid w:val="00404318"/>
    <w:rsid w:val="00420F99"/>
    <w:rsid w:val="00424CD0"/>
    <w:rsid w:val="00457DB9"/>
    <w:rsid w:val="00472FCA"/>
    <w:rsid w:val="00474444"/>
    <w:rsid w:val="00474D4C"/>
    <w:rsid w:val="0047551B"/>
    <w:rsid w:val="00481CCF"/>
    <w:rsid w:val="00484FC4"/>
    <w:rsid w:val="004B36E5"/>
    <w:rsid w:val="004C7A57"/>
    <w:rsid w:val="004D495F"/>
    <w:rsid w:val="004E1A47"/>
    <w:rsid w:val="004E7E48"/>
    <w:rsid w:val="004F5CA7"/>
    <w:rsid w:val="00510572"/>
    <w:rsid w:val="0052451A"/>
    <w:rsid w:val="005250EF"/>
    <w:rsid w:val="00527981"/>
    <w:rsid w:val="00553A85"/>
    <w:rsid w:val="005802CC"/>
    <w:rsid w:val="005A695A"/>
    <w:rsid w:val="005A7204"/>
    <w:rsid w:val="005C5728"/>
    <w:rsid w:val="005D0685"/>
    <w:rsid w:val="005D2900"/>
    <w:rsid w:val="0061504B"/>
    <w:rsid w:val="00615D69"/>
    <w:rsid w:val="006257EB"/>
    <w:rsid w:val="006475D6"/>
    <w:rsid w:val="0065221E"/>
    <w:rsid w:val="006575AC"/>
    <w:rsid w:val="006618D5"/>
    <w:rsid w:val="00662195"/>
    <w:rsid w:val="00680242"/>
    <w:rsid w:val="006842EF"/>
    <w:rsid w:val="0068624C"/>
    <w:rsid w:val="0069661C"/>
    <w:rsid w:val="006A481D"/>
    <w:rsid w:val="006B3109"/>
    <w:rsid w:val="006B3C88"/>
    <w:rsid w:val="006D3312"/>
    <w:rsid w:val="006E1DAD"/>
    <w:rsid w:val="006E48A8"/>
    <w:rsid w:val="006E4CB5"/>
    <w:rsid w:val="007067F8"/>
    <w:rsid w:val="0071511C"/>
    <w:rsid w:val="0071641F"/>
    <w:rsid w:val="00737AE4"/>
    <w:rsid w:val="00741A06"/>
    <w:rsid w:val="00747B0E"/>
    <w:rsid w:val="00754161"/>
    <w:rsid w:val="00755B3D"/>
    <w:rsid w:val="00756E7A"/>
    <w:rsid w:val="007643EE"/>
    <w:rsid w:val="00767111"/>
    <w:rsid w:val="007A2DB0"/>
    <w:rsid w:val="007C11A6"/>
    <w:rsid w:val="00802377"/>
    <w:rsid w:val="00815597"/>
    <w:rsid w:val="008531CF"/>
    <w:rsid w:val="00875AC6"/>
    <w:rsid w:val="00876570"/>
    <w:rsid w:val="008A48D2"/>
    <w:rsid w:val="008C41AC"/>
    <w:rsid w:val="008C620F"/>
    <w:rsid w:val="008D41C5"/>
    <w:rsid w:val="008D4E17"/>
    <w:rsid w:val="008E2980"/>
    <w:rsid w:val="008F186F"/>
    <w:rsid w:val="00903FEE"/>
    <w:rsid w:val="00906040"/>
    <w:rsid w:val="0091227A"/>
    <w:rsid w:val="009204A5"/>
    <w:rsid w:val="00920E8C"/>
    <w:rsid w:val="009278D7"/>
    <w:rsid w:val="00930396"/>
    <w:rsid w:val="009423A0"/>
    <w:rsid w:val="009455F2"/>
    <w:rsid w:val="009530E6"/>
    <w:rsid w:val="00954B99"/>
    <w:rsid w:val="00963192"/>
    <w:rsid w:val="00971549"/>
    <w:rsid w:val="00985ED8"/>
    <w:rsid w:val="009A2325"/>
    <w:rsid w:val="009B4A2C"/>
    <w:rsid w:val="009C772E"/>
    <w:rsid w:val="009D2111"/>
    <w:rsid w:val="009E5DA7"/>
    <w:rsid w:val="009F40F2"/>
    <w:rsid w:val="009F554F"/>
    <w:rsid w:val="009F7228"/>
    <w:rsid w:val="009F7D54"/>
    <w:rsid w:val="00A0171E"/>
    <w:rsid w:val="00A02A4E"/>
    <w:rsid w:val="00A0317A"/>
    <w:rsid w:val="00A13110"/>
    <w:rsid w:val="00A1361A"/>
    <w:rsid w:val="00A15196"/>
    <w:rsid w:val="00A17657"/>
    <w:rsid w:val="00A32CE3"/>
    <w:rsid w:val="00A33450"/>
    <w:rsid w:val="00A334ED"/>
    <w:rsid w:val="00A369CC"/>
    <w:rsid w:val="00A55EBF"/>
    <w:rsid w:val="00A60F61"/>
    <w:rsid w:val="00A66A62"/>
    <w:rsid w:val="00A701DB"/>
    <w:rsid w:val="00A83483"/>
    <w:rsid w:val="00A85FF1"/>
    <w:rsid w:val="00A90108"/>
    <w:rsid w:val="00A901AF"/>
    <w:rsid w:val="00AA5CFD"/>
    <w:rsid w:val="00AB53AE"/>
    <w:rsid w:val="00AC111D"/>
    <w:rsid w:val="00AD3F8E"/>
    <w:rsid w:val="00AD4110"/>
    <w:rsid w:val="00AF49AF"/>
    <w:rsid w:val="00AF6C19"/>
    <w:rsid w:val="00B10BE0"/>
    <w:rsid w:val="00B1207F"/>
    <w:rsid w:val="00B47D39"/>
    <w:rsid w:val="00B50051"/>
    <w:rsid w:val="00B7459E"/>
    <w:rsid w:val="00BA1468"/>
    <w:rsid w:val="00BB7146"/>
    <w:rsid w:val="00BE7012"/>
    <w:rsid w:val="00BE7CC4"/>
    <w:rsid w:val="00BF5F37"/>
    <w:rsid w:val="00C01DB2"/>
    <w:rsid w:val="00C11840"/>
    <w:rsid w:val="00C13AF0"/>
    <w:rsid w:val="00C34F2A"/>
    <w:rsid w:val="00C40C7F"/>
    <w:rsid w:val="00C56938"/>
    <w:rsid w:val="00C7111A"/>
    <w:rsid w:val="00C87E4B"/>
    <w:rsid w:val="00C97C75"/>
    <w:rsid w:val="00CA4853"/>
    <w:rsid w:val="00CB1E1F"/>
    <w:rsid w:val="00CB4EC0"/>
    <w:rsid w:val="00CB73AE"/>
    <w:rsid w:val="00CD11B6"/>
    <w:rsid w:val="00CF3FE9"/>
    <w:rsid w:val="00D021E1"/>
    <w:rsid w:val="00D10425"/>
    <w:rsid w:val="00D153B5"/>
    <w:rsid w:val="00D27ED1"/>
    <w:rsid w:val="00D42EB5"/>
    <w:rsid w:val="00D439B9"/>
    <w:rsid w:val="00D4685A"/>
    <w:rsid w:val="00D80E11"/>
    <w:rsid w:val="00D84281"/>
    <w:rsid w:val="00D8487E"/>
    <w:rsid w:val="00D947E8"/>
    <w:rsid w:val="00D97960"/>
    <w:rsid w:val="00DA1CBE"/>
    <w:rsid w:val="00DA202D"/>
    <w:rsid w:val="00DA7CDD"/>
    <w:rsid w:val="00DC124C"/>
    <w:rsid w:val="00DC3EA4"/>
    <w:rsid w:val="00DD4FBD"/>
    <w:rsid w:val="00DE5B5E"/>
    <w:rsid w:val="00DE66E2"/>
    <w:rsid w:val="00DF1B14"/>
    <w:rsid w:val="00DF2302"/>
    <w:rsid w:val="00DF5589"/>
    <w:rsid w:val="00E01ECD"/>
    <w:rsid w:val="00E01F18"/>
    <w:rsid w:val="00E025EC"/>
    <w:rsid w:val="00E06444"/>
    <w:rsid w:val="00E165D2"/>
    <w:rsid w:val="00E1661F"/>
    <w:rsid w:val="00E44C60"/>
    <w:rsid w:val="00E57449"/>
    <w:rsid w:val="00E66DF9"/>
    <w:rsid w:val="00E72CC7"/>
    <w:rsid w:val="00E841E2"/>
    <w:rsid w:val="00E9237E"/>
    <w:rsid w:val="00E94865"/>
    <w:rsid w:val="00E964AB"/>
    <w:rsid w:val="00EB422B"/>
    <w:rsid w:val="00EB612A"/>
    <w:rsid w:val="00EC5BC8"/>
    <w:rsid w:val="00ED5B13"/>
    <w:rsid w:val="00EE3D7B"/>
    <w:rsid w:val="00EE4390"/>
    <w:rsid w:val="00EF0D33"/>
    <w:rsid w:val="00F03258"/>
    <w:rsid w:val="00F04A84"/>
    <w:rsid w:val="00F16A5F"/>
    <w:rsid w:val="00F20A35"/>
    <w:rsid w:val="00F21678"/>
    <w:rsid w:val="00F304E7"/>
    <w:rsid w:val="00F306D1"/>
    <w:rsid w:val="00F3096F"/>
    <w:rsid w:val="00F576E9"/>
    <w:rsid w:val="00F81FE1"/>
    <w:rsid w:val="00F92A5E"/>
    <w:rsid w:val="00F93CC3"/>
    <w:rsid w:val="00F956D6"/>
    <w:rsid w:val="00FA48B7"/>
    <w:rsid w:val="00FB2407"/>
    <w:rsid w:val="00FE2EC8"/>
    <w:rsid w:val="00FF0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48FE0"/>
  <w15:docId w15:val="{B647AE15-AA83-401F-BEF1-7AB0B243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C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5AC"/>
  </w:style>
  <w:style w:type="paragraph" w:styleId="Footer">
    <w:name w:val="footer"/>
    <w:basedOn w:val="Normal"/>
    <w:link w:val="FooterChar"/>
    <w:uiPriority w:val="99"/>
    <w:unhideWhenUsed/>
    <w:rsid w:val="00657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5AC"/>
  </w:style>
  <w:style w:type="paragraph" w:styleId="BalloonText">
    <w:name w:val="Balloon Text"/>
    <w:basedOn w:val="Normal"/>
    <w:link w:val="BalloonTextChar"/>
    <w:uiPriority w:val="99"/>
    <w:semiHidden/>
    <w:unhideWhenUsed/>
    <w:rsid w:val="00657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5AC"/>
    <w:rPr>
      <w:rFonts w:ascii="Tahoma" w:hAnsi="Tahoma" w:cs="Tahoma"/>
      <w:sz w:val="16"/>
      <w:szCs w:val="16"/>
    </w:rPr>
  </w:style>
  <w:style w:type="paragraph" w:styleId="ListParagraph">
    <w:name w:val="List Paragraph"/>
    <w:basedOn w:val="Normal"/>
    <w:uiPriority w:val="34"/>
    <w:qFormat/>
    <w:rsid w:val="00142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AD004-EBEB-421A-9175-A96FF466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Daniels and Daniels</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dc:creator>
  <cp:lastModifiedBy>Jeremiah Daniels</cp:lastModifiedBy>
  <cp:revision>5</cp:revision>
  <cp:lastPrinted>2024-10-08T18:59:00Z</cp:lastPrinted>
  <dcterms:created xsi:type="dcterms:W3CDTF">2025-11-26T21:30:00Z</dcterms:created>
  <dcterms:modified xsi:type="dcterms:W3CDTF">2025-12-01T15:27:00Z</dcterms:modified>
</cp:coreProperties>
</file>